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A027C" w14:textId="179181B6" w:rsidR="00AC026E" w:rsidRDefault="00AA2C55" w:rsidP="00AC026E">
      <w:pPr>
        <w:pStyle w:val="ad"/>
        <w:rPr>
          <w:rtl/>
        </w:rPr>
      </w:pPr>
      <w:r>
        <w:t xml:space="preserve">Second Reading / Arik </w:t>
      </w:r>
      <w:proofErr w:type="spellStart"/>
      <w:r>
        <w:t>Glassner</w:t>
      </w:r>
      <w:proofErr w:type="spellEnd"/>
    </w:p>
    <w:p w14:paraId="1A8DFFE7" w14:textId="413D07E1" w:rsidR="00AC026E" w:rsidRDefault="00EF49AB" w:rsidP="00460A9A">
      <w:pPr>
        <w:pStyle w:val="a4"/>
        <w:rPr>
          <w:rtl/>
        </w:rPr>
      </w:pPr>
      <w:r>
        <w:t>Baptize</w:t>
      </w:r>
      <w:r w:rsidR="00460A9A">
        <w:t xml:space="preserve"> or Drown</w:t>
      </w:r>
    </w:p>
    <w:p w14:paraId="549F04E1" w14:textId="0EF05EB3" w:rsidR="00AC026E" w:rsidRDefault="00460A9A" w:rsidP="00460A9A">
      <w:pPr>
        <w:pStyle w:val="a5"/>
        <w:bidi w:val="0"/>
        <w:rPr>
          <w:rtl/>
        </w:rPr>
      </w:pPr>
      <w:r>
        <w:t>Religion is reoccupying a place in the west, more due to it believing in the soul than in God. This is a good opportunity to remember a global literary trend known as the “religious novel.” Take Flannery O’Connor, for instance</w:t>
      </w:r>
    </w:p>
    <w:p w14:paraId="738AFBE9" w14:textId="3A7C2200" w:rsidR="00AF2CC3" w:rsidRPr="00FE2D2B" w:rsidRDefault="001B6BCB" w:rsidP="001B6BCB">
      <w:pPr>
        <w:pStyle w:val="a6"/>
        <w:rPr>
          <w:rtl/>
        </w:rPr>
      </w:pPr>
      <w:r>
        <w:t>I</w:t>
      </w:r>
    </w:p>
    <w:p w14:paraId="35EF011F" w14:textId="23DE631B" w:rsidR="00AF2CC3" w:rsidRDefault="0006426E" w:rsidP="00206296">
      <w:pPr>
        <w:pStyle w:val="a3"/>
        <w:bidi w:val="0"/>
      </w:pPr>
      <w:r>
        <w:t>Prominent literary</w:t>
      </w:r>
      <w:r w:rsidR="001B6BCB">
        <w:t xml:space="preserve"> critic Baruch </w:t>
      </w:r>
      <w:proofErr w:type="spellStart"/>
      <w:r w:rsidR="001B6BCB">
        <w:t>Kurtzweill</w:t>
      </w:r>
      <w:proofErr w:type="spellEnd"/>
      <w:r w:rsidR="001B6BCB">
        <w:t xml:space="preserve"> famously claimed that modern Hebrew literature is a new, indeed “modern” phenomenon due to one central characteristic – secularization. Kurtzweil considered secularization to be a crisis, from which Hebrew authors could see “chasms” (words he tended to use). </w:t>
      </w:r>
      <w:proofErr w:type="spellStart"/>
      <w:r w:rsidR="001B6BCB">
        <w:t>Kurtzweill</w:t>
      </w:r>
      <w:proofErr w:type="spellEnd"/>
      <w:r w:rsidR="001B6BCB">
        <w:t xml:space="preserve"> did not just mark out this aspect as a central characteristic of modern Hebrew literature in general, but also tended to analyze major Hebrew authors based on the honesty and depth of their handling of the subject. Note: “honesty” and “depth” – not degree of agreement. This is why </w:t>
      </w:r>
      <w:proofErr w:type="spellStart"/>
      <w:r w:rsidR="001B6BCB">
        <w:t>Kurtzweill</w:t>
      </w:r>
      <w:proofErr w:type="spellEnd"/>
      <w:r w:rsidR="001B6BCB">
        <w:t xml:space="preserve"> retained a great deal of respect for sharply atheist or anti-traditionalist authors like Brenner, </w:t>
      </w:r>
      <w:proofErr w:type="spellStart"/>
      <w:r w:rsidR="001B6BCB">
        <w:t>Genessin</w:t>
      </w:r>
      <w:proofErr w:type="spellEnd"/>
      <w:r w:rsidR="001B6BCB">
        <w:t>, or Berdichevsky, which in his view dealt with secularism in an hon</w:t>
      </w:r>
      <w:r w:rsidR="00206296">
        <w:t>e</w:t>
      </w:r>
      <w:r w:rsidR="001B6BCB">
        <w:t>st and deep way.</w:t>
      </w:r>
      <w:r w:rsidR="00206296">
        <w:t xml:space="preserve"> Of course, </w:t>
      </w:r>
      <w:proofErr w:type="spellStart"/>
      <w:r w:rsidR="00206296">
        <w:t>Kurtzweill</w:t>
      </w:r>
      <w:proofErr w:type="spellEnd"/>
      <w:r w:rsidR="00206296">
        <w:t xml:space="preserve"> also felt particularly close to Agnon, again since his analysis argued that Agnon expressed this crisis of faith in an incredibly deep way but also, we can assume, because </w:t>
      </w:r>
      <w:proofErr w:type="spellStart"/>
      <w:r w:rsidR="00206296">
        <w:t>Kurtzweill</w:t>
      </w:r>
      <w:proofErr w:type="spellEnd"/>
      <w:r w:rsidR="00206296">
        <w:t xml:space="preserve"> felt closer to Agnon’s religious-conservative stance than the atheistic among Hebrew authors.</w:t>
      </w:r>
    </w:p>
    <w:p w14:paraId="2D0AD642" w14:textId="4F3257E9" w:rsidR="00AF2CC3" w:rsidRDefault="00206296" w:rsidP="00417EFC">
      <w:pPr>
        <w:pStyle w:val="a3"/>
        <w:bidi w:val="0"/>
        <w:rPr>
          <w:rtl/>
        </w:rPr>
      </w:pPr>
      <w:proofErr w:type="spellStart"/>
      <w:r>
        <w:t>Kurtzweill</w:t>
      </w:r>
      <w:proofErr w:type="spellEnd"/>
      <w:r>
        <w:t xml:space="preserve"> claimed that the religious crisis was more central in Hebrew literature than in other European corpuses because Jewish existence in the exile was joined at the hip with religious faith and the attendant commandments and customs, and because Hebrew, the raw material of the Hebrew author, was a holy tongue. </w:t>
      </w:r>
      <w:r w:rsidR="00417EFC">
        <w:t>The nations of Europe, who had a developed earthly national existence in which their spoken language was a live one, were less convulsed by secularism:</w:t>
      </w:r>
    </w:p>
    <w:p w14:paraId="13CA6D35" w14:textId="613E6B2B" w:rsidR="00AF2CC3" w:rsidRDefault="00B04CA8" w:rsidP="00EE2F08">
      <w:pPr>
        <w:pStyle w:val="1"/>
        <w:rPr>
          <w:rtl/>
        </w:rPr>
      </w:pPr>
      <w:r>
        <w:t xml:space="preserve">You have no other nation whose whole ancient culture, as well as its modern one – aside from the last 150 years (this text was published in 1960) – which was of such a starkly religious character. No modern nation saw its national and religious foundations tied so inseparably as in the spiritual life of the Jewish People. English literature, for instance, or modern French literature could be secular, it could easily </w:t>
      </w:r>
      <w:r w:rsidR="00E165A8">
        <w:t xml:space="preserve">forgo the religious-Christian elements without being hung out to dry. The languages of the nations of Europe were of course languages of secular life. </w:t>
      </w:r>
      <w:r w:rsidR="00E165A8">
        <w:lastRenderedPageBreak/>
        <w:t xml:space="preserve">The language of worship in the Catholic world was the Latin language. The process of secularization in the literature of the Gentiles, therefore, was something entirely natural. It did not endanger their national foundation; to the contrary, it strengthened it with the freeing of literature and science from the guardianship of the church, with its international character. Aside from this, </w:t>
      </w:r>
      <w:r w:rsidR="00405B55">
        <w:t xml:space="preserve">the national essence of the Gentiles was never in doubt; their country and their state were clear testament to them. Not so the Jewish People. For almost two thousand years, it </w:t>
      </w:r>
      <w:r w:rsidR="008A78FA">
        <w:t xml:space="preserve">was cut off from its land and lost its state” (Our New Literature – Continuity or Revolution? [Hebrew], </w:t>
      </w:r>
      <w:proofErr w:type="spellStart"/>
      <w:r w:rsidR="008A78FA">
        <w:t>Shocken</w:t>
      </w:r>
      <w:proofErr w:type="spellEnd"/>
      <w:r w:rsidR="008A78FA">
        <w:t xml:space="preserve"> 1960).</w:t>
      </w:r>
      <w:r w:rsidR="00AF2CC3">
        <w:rPr>
          <w:rFonts w:hint="cs"/>
          <w:rtl/>
        </w:rPr>
        <w:t xml:space="preserve"> </w:t>
      </w:r>
    </w:p>
    <w:p w14:paraId="57CC4BD1" w14:textId="18D2F0B8" w:rsidR="00AF2CC3" w:rsidRDefault="00F3503C" w:rsidP="00A50872">
      <w:pPr>
        <w:pStyle w:val="a3"/>
        <w:bidi w:val="0"/>
        <w:rPr>
          <w:rtl/>
        </w:rPr>
      </w:pPr>
      <w:r>
        <w:t xml:space="preserve">However, elsewhere </w:t>
      </w:r>
      <w:proofErr w:type="spellStart"/>
      <w:r>
        <w:t>Kurtzweill</w:t>
      </w:r>
      <w:proofErr w:type="spellEnd"/>
      <w:r>
        <w:t xml:space="preserve"> claimed that the Jewish experience of secularization and its consequences only preceded (!) the European existential crisis in literature by a few decades, which made Hebrew literature, by people such as Brenner, into a literature which was a harbinger of certain aspects of the secular crisis in European literature, such as those found by Thomas Mann, Kafka, </w:t>
      </w:r>
      <w:proofErr w:type="spellStart"/>
      <w:r w:rsidR="00A50872">
        <w:t>Musil</w:t>
      </w:r>
      <w:proofErr w:type="spellEnd"/>
      <w:r w:rsidR="00A50872">
        <w:t>, and Camus:</w:t>
      </w:r>
    </w:p>
    <w:p w14:paraId="445B9138" w14:textId="6BD35DB3" w:rsidR="00DF2979" w:rsidRDefault="000F7EBC" w:rsidP="00EE2F08">
      <w:pPr>
        <w:pStyle w:val="1"/>
      </w:pPr>
      <w:r>
        <w:t>Since the hour of our new literature’s birth is the hour of the loss of naïve religious faith, this literature entirely refers to a new relationship to the very existence of Jews. This Jewish existence has highly unique characteristics due to its being an existence without a state, without a land, and without a living language. This literature, via its great representatives, therefore represents the crisis of modern man in general, before this all-encompassing crisis reaches a clear awareness in the literary works of other nations, whose existence was more “protected,” more secure from a social, political, and cultural p</w:t>
      </w:r>
      <w:r w:rsidR="003E62A2">
        <w:t>e</w:t>
      </w:r>
      <w:r>
        <w:t>rspective</w:t>
      </w:r>
      <w:r w:rsidR="00D145E1">
        <w:t xml:space="preserve"> (Between the Vision and the Absurd [Hebrew], </w:t>
      </w:r>
      <w:proofErr w:type="spellStart"/>
      <w:r w:rsidR="00D145E1">
        <w:t>Shocken</w:t>
      </w:r>
      <w:proofErr w:type="spellEnd"/>
      <w:r w:rsidR="00D145E1">
        <w:t xml:space="preserve"> 1973. From the article pointing to our topic: “Brenner’s stories as anticipation of the problem of the modern story”).</w:t>
      </w:r>
    </w:p>
    <w:p w14:paraId="3FFED725" w14:textId="77777777" w:rsidR="00AF2CC3" w:rsidRDefault="00AF2CC3" w:rsidP="00AF2CC3">
      <w:pPr>
        <w:spacing w:line="360" w:lineRule="auto"/>
        <w:rPr>
          <w:rFonts w:ascii="David" w:hAnsi="David" w:cs="David"/>
          <w:sz w:val="24"/>
          <w:szCs w:val="24"/>
          <w:rtl/>
        </w:rPr>
      </w:pPr>
    </w:p>
    <w:p w14:paraId="2E906E60" w14:textId="32649A43" w:rsidR="00AF2CC3" w:rsidRDefault="00F648D9" w:rsidP="001B6BCB">
      <w:pPr>
        <w:pStyle w:val="a6"/>
        <w:rPr>
          <w:rtl/>
        </w:rPr>
      </w:pPr>
      <w:r>
        <w:t>II</w:t>
      </w:r>
    </w:p>
    <w:p w14:paraId="6352D70B" w14:textId="4C9C3D19" w:rsidR="006F7663" w:rsidRDefault="006F7663" w:rsidP="006F7663">
      <w:pPr>
        <w:pStyle w:val="a3"/>
        <w:bidi w:val="0"/>
      </w:pPr>
      <w:r>
        <w:t xml:space="preserve">This fundamental stance of </w:t>
      </w:r>
      <w:proofErr w:type="spellStart"/>
      <w:r>
        <w:t>Kurtzweill’s</w:t>
      </w:r>
      <w:proofErr w:type="spellEnd"/>
      <w:r>
        <w:t xml:space="preserve"> seems to be losing its cache the longer a more or less Jewish-Israeli existence continues. After all, he himself admitted that the issue of secularization was particularly severe in a situation, like that of Jews in the exile, where the national identity is subjected to the religious one, a state of being dispersed to the four corners of the earth, “without a country and without a living language.”</w:t>
      </w:r>
    </w:p>
    <w:p w14:paraId="20E0C30C" w14:textId="0D7C341B" w:rsidR="006F7663" w:rsidRDefault="006F7663" w:rsidP="006F7663">
      <w:pPr>
        <w:pStyle w:val="a3"/>
        <w:bidi w:val="0"/>
      </w:pPr>
      <w:r>
        <w:t xml:space="preserve">But it’s not just normal Jewish existence, which proposed the nation as a replacement for religion and the spoken Hebrew language as a replacement for the “holy tongue” which led to people moving away from </w:t>
      </w:r>
      <w:proofErr w:type="spellStart"/>
      <w:r>
        <w:t>Kurtzweill’s</w:t>
      </w:r>
      <w:proofErr w:type="spellEnd"/>
      <w:r>
        <w:t xml:space="preserve"> thesis. The whole issue </w:t>
      </w:r>
      <w:r w:rsidR="00BA0B34">
        <w:t xml:space="preserve">of religion seemed to become “outdated” the more it seemed </w:t>
      </w:r>
      <w:r w:rsidR="005F512A">
        <w:t>that the secular western story had become a winner.</w:t>
      </w:r>
    </w:p>
    <w:p w14:paraId="49648E06" w14:textId="77777777" w:rsidR="00254533" w:rsidRDefault="00D65DEA" w:rsidP="0024565A">
      <w:pPr>
        <w:pStyle w:val="a3"/>
        <w:bidi w:val="0"/>
      </w:pPr>
      <w:r>
        <w:t xml:space="preserve">If the vision of “progress” and “enlightenment,” the European vision of secularization since the Renaissance, had been mortally wounded ideologically in the first half of the twentieth </w:t>
      </w:r>
      <w:r>
        <w:lastRenderedPageBreak/>
        <w:t xml:space="preserve">century in the wake of the two horrible world wars, </w:t>
      </w:r>
      <w:r w:rsidR="0024565A">
        <w:t>the dramatic increase in the standard of living in western countries in the second half of the twentieth century seemed to confirm the victory of western “secularism.” The (ostensible) peak years of this victory were the nineties, when the collapse of the Soviet Union seemed to have proven that the western liberal and secular vision was the winning one.</w:t>
      </w:r>
    </w:p>
    <w:p w14:paraId="04C6B009" w14:textId="7F784A09" w:rsidR="00AF2CC3" w:rsidRDefault="00254533" w:rsidP="00254533">
      <w:pPr>
        <w:pStyle w:val="a3"/>
        <w:bidi w:val="0"/>
        <w:rPr>
          <w:rtl/>
        </w:rPr>
      </w:pPr>
      <w:proofErr w:type="spellStart"/>
      <w:r>
        <w:t>Kurtzweill</w:t>
      </w:r>
      <w:proofErr w:type="spellEnd"/>
      <w:r>
        <w:t xml:space="preserve">, who insisted on the centrality of the issues of faith and heresy, therefore seemed outdated </w:t>
      </w:r>
      <w:proofErr w:type="gramStart"/>
      <w:r>
        <w:t xml:space="preserve">and </w:t>
      </w:r>
      <w:r w:rsidR="00AF2CC3">
        <w:rPr>
          <w:rFonts w:hint="cs"/>
          <w:rtl/>
        </w:rPr>
        <w:t xml:space="preserve"> </w:t>
      </w:r>
      <w:r>
        <w:t>irrelevant</w:t>
      </w:r>
      <w:proofErr w:type="gramEnd"/>
      <w:r>
        <w:t xml:space="preserve"> – both for the Hebrew literature of the last few decades (some of whose authors are second and third generation secularists) and the reality of the western consumer society (and Israel has energetically become such in those decades, with all its unique problems and perhaps also all its ostensible non-problems).</w:t>
      </w:r>
    </w:p>
    <w:p w14:paraId="555BF4CD" w14:textId="77777777" w:rsidR="00AF2CC3" w:rsidRDefault="00AF2CC3" w:rsidP="00AF2CC3">
      <w:pPr>
        <w:spacing w:line="360" w:lineRule="auto"/>
        <w:rPr>
          <w:rFonts w:ascii="David" w:hAnsi="David" w:cs="David"/>
          <w:sz w:val="24"/>
          <w:szCs w:val="24"/>
          <w:rtl/>
        </w:rPr>
      </w:pPr>
    </w:p>
    <w:p w14:paraId="43CB4AC4" w14:textId="39E84107" w:rsidR="00AF2CC3" w:rsidRPr="00954E8E" w:rsidRDefault="002C6FA2" w:rsidP="001B6BCB">
      <w:pPr>
        <w:pStyle w:val="a6"/>
        <w:rPr>
          <w:rtl/>
        </w:rPr>
      </w:pPr>
      <w:r>
        <w:t>III</w:t>
      </w:r>
    </w:p>
    <w:p w14:paraId="79C96BEE" w14:textId="4614D978" w:rsidR="00F85B5A" w:rsidRDefault="00F85B5A" w:rsidP="00F85B5A">
      <w:pPr>
        <w:pStyle w:val="a3"/>
        <w:bidi w:val="0"/>
      </w:pPr>
      <w:r>
        <w:t>But life in the 21</w:t>
      </w:r>
      <w:r w:rsidRPr="00F85B5A">
        <w:rPr>
          <w:vertAlign w:val="superscript"/>
        </w:rPr>
        <w:t>st</w:t>
      </w:r>
      <w:r>
        <w:t xml:space="preserve"> century seems to me to be turning </w:t>
      </w:r>
      <w:proofErr w:type="spellStart"/>
      <w:r>
        <w:t>Kurtzweill</w:t>
      </w:r>
      <w:proofErr w:type="spellEnd"/>
      <w:r>
        <w:t xml:space="preserve"> into the literary critic with the one central insight most relevant for our lives among the great literary critics of the past. In this, he is very much a “hedgehog” in the sense argued by Isaiah Berlin.</w:t>
      </w:r>
    </w:p>
    <w:p w14:paraId="46422DD6" w14:textId="6661936A" w:rsidR="00C45436" w:rsidRDefault="00F85B5A" w:rsidP="00F85B5A">
      <w:pPr>
        <w:pStyle w:val="a3"/>
        <w:bidi w:val="0"/>
      </w:pPr>
      <w:r>
        <w:t>In other words, the “religion problem” itself seems to me to be returning to our lives in full force in the last thirty years. I am not just speaking of the many who become newly observant, or that religious groups in Israel and around the world have gained power and strength in recent decades, that the rise of fundamentalist Islam has become a global problem, &amp;c. I think these are just symptoms of religious issues becoming relevant once again for our lives – including for those of us who do not accept the religious solutions. And among those issues, it is the question of God’s existence which is secondary. The religious issues returning into our lives come in two other forms, in my view.</w:t>
      </w:r>
    </w:p>
    <w:p w14:paraId="531E27A3" w14:textId="77777777" w:rsidR="00536812" w:rsidRDefault="00536812" w:rsidP="00536812">
      <w:pPr>
        <w:pStyle w:val="a3"/>
        <w:bidi w:val="0"/>
      </w:pPr>
      <w:r>
        <w:t>The first is the essence of the “soul” which religion believes we possess, and which ideologies and many scientific schools seek to presently and energetically deny. In my view, this denial is a central cause of the feelings of depression, melancholy, and lack of self-respect among many human beings in our time. Sometimes the metaphysical origin of these feelings is unknown to the depressed!</w:t>
      </w:r>
    </w:p>
    <w:p w14:paraId="2F60AB41" w14:textId="77777777" w:rsidR="00996549" w:rsidRDefault="00FC2E45" w:rsidP="00996549">
      <w:pPr>
        <w:pStyle w:val="a3"/>
        <w:bidi w:val="0"/>
      </w:pPr>
      <w:r>
        <w:t xml:space="preserve">The second aspect in which the “religious problem” has become central in our generation is the central sociological role of religion in contributing to social cohesion, a role noted by the French fathers of sociology August Comte and Emil Durkheim. With the collapse of the great ideologies towards the end of the twentieth century – communism and nationalism as prominent examples, </w:t>
      </w:r>
      <w:r w:rsidR="002A5362">
        <w:t xml:space="preserve">ideologies which served as alternatives to religion precisely on that point, in serving as a cohesive and </w:t>
      </w:r>
      <w:r w:rsidR="00996549">
        <w:t>attractive social glue – an enormous social vacuum emerged, in which religion was once again attractive.</w:t>
      </w:r>
    </w:p>
    <w:p w14:paraId="4BCD5686" w14:textId="495C8A6F" w:rsidR="00AF2CC3" w:rsidRDefault="00996549" w:rsidP="00996549">
      <w:pPr>
        <w:pStyle w:val="a3"/>
        <w:bidi w:val="0"/>
        <w:rPr>
          <w:rtl/>
        </w:rPr>
      </w:pPr>
      <w:r>
        <w:t>I dealt with these two aspects of the “religion problem” in my two previous essays in this column during 2019: The April essay “</w:t>
      </w:r>
      <w:r w:rsidR="00507D68">
        <w:t>Heresy Against Society</w:t>
      </w:r>
      <w:r>
        <w:t xml:space="preserve">” dealing with Yair </w:t>
      </w:r>
      <w:proofErr w:type="spellStart"/>
      <w:r>
        <w:lastRenderedPageBreak/>
        <w:t>Agmon’s</w:t>
      </w:r>
      <w:proofErr w:type="spellEnd"/>
      <w:r>
        <w:t xml:space="preserve"> book Something Should Happen, and the October essay “Yehoshua Takes Note of the Soul” on A.B. Yehoshua’s book The Tunnel.</w:t>
      </w:r>
      <w:r w:rsidR="00AF2CC3">
        <w:rPr>
          <w:rFonts w:hint="cs"/>
          <w:rtl/>
        </w:rPr>
        <w:t xml:space="preserve"> </w:t>
      </w:r>
    </w:p>
    <w:p w14:paraId="1F7D403A" w14:textId="77777777" w:rsidR="00AE36F1" w:rsidRDefault="00AE36F1" w:rsidP="001B6BCB">
      <w:pPr>
        <w:pStyle w:val="a6"/>
        <w:rPr>
          <w:rtl/>
        </w:rPr>
      </w:pPr>
    </w:p>
    <w:p w14:paraId="2315B9FA" w14:textId="592FD9C8" w:rsidR="00AF2CC3" w:rsidRDefault="00B2708F" w:rsidP="001B6BCB">
      <w:pPr>
        <w:pStyle w:val="a6"/>
        <w:rPr>
          <w:rtl/>
        </w:rPr>
      </w:pPr>
      <w:r>
        <w:t>IV</w:t>
      </w:r>
    </w:p>
    <w:p w14:paraId="2EAED8E8" w14:textId="77777777" w:rsidR="00765FD2" w:rsidRDefault="00765FD2" w:rsidP="00765FD2">
      <w:pPr>
        <w:pStyle w:val="a3"/>
        <w:bidi w:val="0"/>
      </w:pPr>
      <w:r>
        <w:t>This is not a uniquely Jewish-Israeli phenomenon, even though we may perhaps experience it more sharply, since the secularization process in Israel was always partial and looser. And it is, as noted, a return to an old issue.</w:t>
      </w:r>
    </w:p>
    <w:p w14:paraId="26B7AC29" w14:textId="77777777" w:rsidR="0002160C" w:rsidRDefault="00765FD2" w:rsidP="00765FD2">
      <w:pPr>
        <w:pStyle w:val="a3"/>
        <w:bidi w:val="0"/>
      </w:pPr>
      <w:r>
        <w:t xml:space="preserve">In fact, when it comes to the novel genre, it would seem that we can devote some space to a distinct literary school in world literature (including Hebrew literature, where it may be more dominant, according to </w:t>
      </w:r>
      <w:proofErr w:type="spellStart"/>
      <w:r>
        <w:t>Kurtzweill</w:t>
      </w:r>
      <w:proofErr w:type="spellEnd"/>
      <w:r>
        <w:t>) which I call “the religious novel.” This is a sub-tradition of the general novel genre, a sub-tradition which deals with the religious issue extensively and centrally. Of course, of the sort which deals with this issue in depth and understanding its complexities; there would be no importance in preserving it otherwise. I think that we can easily agree that Dostoevsky should be placed at the head of this tradition, and it is a prominent example of the same in the second half of the twentieth century which I wish to discuss in this essay.</w:t>
      </w:r>
    </w:p>
    <w:p w14:paraId="4CCC6C53" w14:textId="36716222" w:rsidR="00AF2CC3" w:rsidRDefault="0002160C" w:rsidP="0002160C">
      <w:pPr>
        <w:pStyle w:val="a3"/>
        <w:bidi w:val="0"/>
      </w:pPr>
      <w:r w:rsidRPr="00261431">
        <w:rPr>
          <w:i/>
          <w:iCs/>
        </w:rPr>
        <w:t>The Violent Bear It Away</w:t>
      </w:r>
      <w:r>
        <w:t xml:space="preserve"> is a novel published by American author Flannery O’Connor in 1960 (the title comes from the New Testament). Despite her short life (1925-1962: she suffered from systemic lupus from which she died), O’Connor managed to write enough to be considered one of the most important American authors of the second half of the twentieth century. The novel was published a year ago by Am Oved, translated by Devorah Steinhardt, in the collection </w:t>
      </w:r>
      <w:r w:rsidRPr="00424E87">
        <w:rPr>
          <w:i/>
          <w:iCs/>
        </w:rPr>
        <w:t>Three Southern Authors</w:t>
      </w:r>
      <w:r>
        <w:t xml:space="preserve"> (the other two novels in the collection were translated by Moshe Ron).</w:t>
      </w:r>
      <w:r w:rsidR="00AF2CC3">
        <w:rPr>
          <w:rFonts w:hint="cs"/>
          <w:rtl/>
        </w:rPr>
        <w:t xml:space="preserve"> </w:t>
      </w:r>
    </w:p>
    <w:p w14:paraId="36CE83CD" w14:textId="240A8B17" w:rsidR="0002160C" w:rsidRDefault="00BB499D" w:rsidP="0002160C">
      <w:pPr>
        <w:pStyle w:val="a3"/>
        <w:bidi w:val="0"/>
      </w:pPr>
      <w:r>
        <w:t xml:space="preserve">The central plot of the novel, in my view, is a homage to the famous statement in Dostoevsky’s </w:t>
      </w:r>
      <w:r w:rsidRPr="00DF4E10">
        <w:rPr>
          <w:i/>
          <w:iCs/>
        </w:rPr>
        <w:t>Brothers Karamazov</w:t>
      </w:r>
      <w:r>
        <w:t xml:space="preserve">: “The Devil fights with God, and the battlefield is the human soul.” The “human soul” fought over in the novel is the soul of a </w:t>
      </w:r>
      <w:r w:rsidR="00200B2F">
        <w:t>fourteen-year-old</w:t>
      </w:r>
      <w:r>
        <w:t xml:space="preserve"> boy named Francis Marion </w:t>
      </w:r>
      <w:proofErr w:type="spellStart"/>
      <w:r>
        <w:t>Tarwater</w:t>
      </w:r>
      <w:proofErr w:type="spellEnd"/>
      <w:r>
        <w:t xml:space="preserve">. The year is 1952, and the place is the southern state of Tennessee. Those fighting over his soul are his two relatives: A great uncle who raised the boy until age fourteen (the boy lost both his parents shortly after being born) and an uncle named </w:t>
      </w:r>
      <w:proofErr w:type="spellStart"/>
      <w:r w:rsidR="00C359AB">
        <w:t>Rayber</w:t>
      </w:r>
      <w:proofErr w:type="spellEnd"/>
      <w:r w:rsidR="00C359AB">
        <w:t>, to whom the young man turns after his great uncle died. The great uncle was a zealous Christian, who saw himself as a prophet and who was not exactly a model of sanity.</w:t>
      </w:r>
      <w:r w:rsidR="009B5C45">
        <w:t xml:space="preserve"> Meanwhile, the uncle is a zealous secularist,</w:t>
      </w:r>
      <w:r w:rsidR="006E3148">
        <w:t xml:space="preserve"> and his emotional stability is also open to question. After the great uncle dies, which starts the plot (even though the boy remembers many scenes from his life and stories later on in the novel), his uncle, the teacher </w:t>
      </w:r>
      <w:proofErr w:type="spellStart"/>
      <w:r w:rsidR="006E3148">
        <w:t>Rayber</w:t>
      </w:r>
      <w:proofErr w:type="spellEnd"/>
      <w:r w:rsidR="006E3148">
        <w:t>, tries to get his nephew to let go of the religious nonsense the old man put in his head.</w:t>
      </w:r>
    </w:p>
    <w:p w14:paraId="50719402" w14:textId="3608B865" w:rsidR="00D521C8" w:rsidRDefault="006E3148" w:rsidP="00D521C8">
      <w:pPr>
        <w:pStyle w:val="a3"/>
        <w:bidi w:val="0"/>
      </w:pPr>
      <w:r>
        <w:lastRenderedPageBreak/>
        <w:t xml:space="preserve">In general, O’Connor’s characters, including the character of the boy, are not the sort with which one can or at least easily “identify” with. These are hard, zealous, pathetic, grotesque figures, which seem to fit the stereotype of “southern American literature.” O’Connor is entirely aware of this </w:t>
      </w:r>
      <w:r w:rsidR="00D521C8">
        <w:t>and in a kind of self-effacement makes the boy, towards the end of the novel, meet a truck driver from the north who gives him a ride and mumbles towards him: “</w:t>
      </w:r>
      <w:r w:rsidR="00E22209" w:rsidRPr="00E22209">
        <w:t>You belong in the booby hatch</w:t>
      </w:r>
      <w:r w:rsidR="00E22209">
        <w:t xml:space="preserve"> [mental asylum]</w:t>
      </w:r>
      <w:r w:rsidR="001A341C">
        <w:t xml:space="preserve"> …</w:t>
      </w:r>
      <w:r w:rsidR="00D521C8">
        <w:t xml:space="preserve"> </w:t>
      </w:r>
      <w:r w:rsidR="001A341C" w:rsidRPr="001A341C">
        <w:t>You ride through these states and you see they all belong in it. I won't see nobody sane again until I get back to Detroit.</w:t>
      </w:r>
      <w:r w:rsidR="00D521C8">
        <w:t>”</w:t>
      </w:r>
    </w:p>
    <w:p w14:paraId="02A2D9DC" w14:textId="3837D19F" w:rsidR="00AF2CC3" w:rsidRDefault="00AF2CC3" w:rsidP="00D521C8">
      <w:pPr>
        <w:pStyle w:val="a3"/>
        <w:bidi w:val="0"/>
        <w:rPr>
          <w:rtl/>
        </w:rPr>
      </w:pPr>
      <w:r>
        <w:rPr>
          <w:rFonts w:hint="cs"/>
          <w:rtl/>
        </w:rPr>
        <w:t xml:space="preserve"> </w:t>
      </w:r>
    </w:p>
    <w:p w14:paraId="3C8C8618" w14:textId="620A6FF8" w:rsidR="00AF2CC3" w:rsidRDefault="00503FC1" w:rsidP="001B6BCB">
      <w:pPr>
        <w:pStyle w:val="a6"/>
        <w:rPr>
          <w:rtl/>
        </w:rPr>
      </w:pPr>
      <w:r>
        <w:t>V</w:t>
      </w:r>
    </w:p>
    <w:p w14:paraId="01B6E392" w14:textId="685EA71C" w:rsidR="002343EC" w:rsidRDefault="002343EC" w:rsidP="002343EC">
      <w:pPr>
        <w:pStyle w:val="a3"/>
        <w:bidi w:val="0"/>
      </w:pPr>
      <w:r>
        <w:t>The pleasure and the interest in reading this book therefore derive from something other than “identification.” First and foremost, the fact that the religious issue is discussed here with great depth.</w:t>
      </w:r>
    </w:p>
    <w:p w14:paraId="21F231A8" w14:textId="1EEC7980" w:rsidR="00AF2CC3" w:rsidRDefault="002343EC" w:rsidP="002343EC">
      <w:pPr>
        <w:pStyle w:val="a3"/>
        <w:bidi w:val="0"/>
        <w:rPr>
          <w:rtl/>
        </w:rPr>
      </w:pPr>
      <w:r>
        <w:t xml:space="preserve">The great uncle who raised </w:t>
      </w:r>
      <w:proofErr w:type="spellStart"/>
      <w:r>
        <w:t>Tarwater</w:t>
      </w:r>
      <w:proofErr w:type="spellEnd"/>
      <w:r>
        <w:t xml:space="preserve"> (which is what the boy is called most of the novel) unceasingly taught him that religion will make him “free.” What does this slightly strange saying mean? After all, the “freethinkers” are the secularists. This statement by the great uncle is based on a traumatic experience of his own. In the past, </w:t>
      </w:r>
      <w:proofErr w:type="spellStart"/>
      <w:r>
        <w:t>Rayber</w:t>
      </w:r>
      <w:proofErr w:type="spellEnd"/>
      <w:r>
        <w:t xml:space="preserve"> generously hosted the great uncle in his home. But then it turned out to the old man’s great shock that </w:t>
      </w:r>
      <w:proofErr w:type="spellStart"/>
      <w:r>
        <w:t>Rayber</w:t>
      </w:r>
      <w:proofErr w:type="spellEnd"/>
      <w:r>
        <w:t xml:space="preserve"> was conduc</w:t>
      </w:r>
      <w:r w:rsidR="00DD6219">
        <w:t>t</w:t>
      </w:r>
      <w:r>
        <w:t xml:space="preserve">ing a study on him for a scientific journal for teachers in which he analyzed (what </w:t>
      </w:r>
      <w:proofErr w:type="spellStart"/>
      <w:r>
        <w:t>Rayber</w:t>
      </w:r>
      <w:proofErr w:type="spellEnd"/>
      <w:r>
        <w:t xml:space="preserve"> thought was) his disturbed personality.</w:t>
      </w:r>
      <w:r w:rsidR="00AF2CC3">
        <w:rPr>
          <w:rFonts w:hint="cs"/>
          <w:rtl/>
        </w:rPr>
        <w:t xml:space="preserve"> </w:t>
      </w:r>
    </w:p>
    <w:p w14:paraId="7DBE79DA" w14:textId="18E73DEF" w:rsidR="00627722" w:rsidRPr="00627722" w:rsidRDefault="00627722" w:rsidP="00EE2F08">
      <w:pPr>
        <w:pStyle w:val="1"/>
      </w:pPr>
      <w:r w:rsidRPr="00627722">
        <w:t>If the schoolteacher had got hold of him, right now he would have been in school, one among many, indistinguishable from the herd, and in the schoolteacher's head, he would be laid out in parts and numbers. "That's where he wanted me," the old man said, "and he thought once he had me in that schoolteacher magazine, I would be as good as in his head."</w:t>
      </w:r>
    </w:p>
    <w:p w14:paraId="64D46B80" w14:textId="542C3548" w:rsidR="0081101D" w:rsidRDefault="00C6221C" w:rsidP="00EA7EEB">
      <w:pPr>
        <w:pStyle w:val="a3"/>
        <w:bidi w:val="0"/>
      </w:pPr>
      <w:r>
        <w:t>The direct insult of the old man derived from the psychologizing analysis of the causes which pushed him to become a “prophet.”</w:t>
      </w:r>
    </w:p>
    <w:p w14:paraId="6C9F919C" w14:textId="227D2AAA" w:rsidR="0081101D" w:rsidRPr="0081101D" w:rsidRDefault="0081101D" w:rsidP="005B1EFE">
      <w:pPr>
        <w:pStyle w:val="NormalWeb"/>
        <w:spacing w:line="276" w:lineRule="auto"/>
        <w:ind w:left="720" w:right="274"/>
        <w:jc w:val="both"/>
        <w:rPr>
          <w:color w:val="833C0B" w:themeColor="accent2" w:themeShade="80"/>
        </w:rPr>
      </w:pPr>
      <w:r w:rsidRPr="0081101D">
        <w:rPr>
          <w:color w:val="833C0B" w:themeColor="accent2" w:themeShade="80"/>
        </w:rPr>
        <w:t xml:space="preserve">From time to time, the old man would spit out of his mouth, like gobbets of poison, some of the idiotic sentences from the schoolteacher's piece. Wrath had burned them on his memory, word for word. "His fixation of being called by the Lord had its origin in insecurity. He needed the assurance of a call, and so he called himself." "Called myself!" the old man would hiss, "called myself!" This so enraged him that half the time he could do nothing but repeat it. "Called myself. I called myself. I, Mason </w:t>
      </w:r>
      <w:proofErr w:type="spellStart"/>
      <w:r w:rsidRPr="0081101D">
        <w:rPr>
          <w:color w:val="833C0B" w:themeColor="accent2" w:themeShade="80"/>
        </w:rPr>
        <w:t>Tarwater</w:t>
      </w:r>
      <w:proofErr w:type="spellEnd"/>
      <w:r w:rsidRPr="0081101D">
        <w:rPr>
          <w:color w:val="833C0B" w:themeColor="accent2" w:themeShade="80"/>
        </w:rPr>
        <w:t>, called myself! Called myself to be beaten and tied up. Called myself to be spit on and snickered at. Called myself to be struck down in my pride. Called myself to be torn by the Lord's eye.</w:t>
      </w:r>
      <w:r w:rsidR="00D530C9">
        <w:rPr>
          <w:color w:val="833C0B" w:themeColor="accent2" w:themeShade="80"/>
        </w:rPr>
        <w:t>”</w:t>
      </w:r>
    </w:p>
    <w:p w14:paraId="5527A2DB" w14:textId="77777777" w:rsidR="0081101D" w:rsidRDefault="0081101D" w:rsidP="00EE2F08">
      <w:pPr>
        <w:pStyle w:val="1"/>
      </w:pPr>
    </w:p>
    <w:p w14:paraId="4EB0968C" w14:textId="77777777" w:rsidR="008431EF" w:rsidRDefault="000A5010" w:rsidP="003B0C2D">
      <w:pPr>
        <w:pStyle w:val="a3"/>
        <w:bidi w:val="0"/>
      </w:pPr>
      <w:r>
        <w:lastRenderedPageBreak/>
        <w:t xml:space="preserve">But the outrage of the old man – this episode regarding the study conducted by the teacher on his old uncle, repeats itself quite a number of times in the novel and is central to its understanding – expresses a metaphysical issue. It is precisely religion, in this case the Christian religion, in believing in the eternal, individual, free (in a soul with two paths before it, good and bad), is what preserves the conception of man’s freedom! A materialistic conception of existence easily leads to determinism, meaning the belief that we do not have the option of choice. At the very least, </w:t>
      </w:r>
      <w:r w:rsidR="003B0C2D">
        <w:t xml:space="preserve">the scientific conception of the world leads to the belief that everything is decipherable in principle, such that even the hidden reaches of our soul are understandable </w:t>
      </w:r>
      <w:r w:rsidR="003B0C2D">
        <w:rPr>
          <w:b/>
          <w:bCs/>
        </w:rPr>
        <w:t>from the outside</w:t>
      </w:r>
      <w:r w:rsidR="003B0C2D">
        <w:t xml:space="preserve">, and the same is true when it comes to managing us from that outside and the enormous depreciation in the </w:t>
      </w:r>
      <w:proofErr w:type="gramStart"/>
      <w:r w:rsidR="003B0C2D">
        <w:t>self-respect</w:t>
      </w:r>
      <w:proofErr w:type="gramEnd"/>
      <w:r w:rsidR="003B0C2D">
        <w:t xml:space="preserve"> we have for ourselves, in the sense that we are mysterious in our own eyes and certainly in the eyes of others.</w:t>
      </w:r>
    </w:p>
    <w:p w14:paraId="515FC235" w14:textId="5645142E" w:rsidR="00AF2CC3" w:rsidRDefault="008431EF" w:rsidP="008431EF">
      <w:pPr>
        <w:pStyle w:val="a3"/>
        <w:bidi w:val="0"/>
        <w:rPr>
          <w:rtl/>
        </w:rPr>
      </w:pPr>
      <w:r>
        <w:t>This is why the old great uncle keeps saying to the boy:</w:t>
      </w:r>
      <w:r w:rsidR="00AF2CC3">
        <w:rPr>
          <w:rFonts w:hint="cs"/>
          <w:rtl/>
        </w:rPr>
        <w:t xml:space="preserve"> </w:t>
      </w:r>
    </w:p>
    <w:p w14:paraId="78F13ABB" w14:textId="38B9E5F0" w:rsidR="00574C90" w:rsidRPr="00574C90" w:rsidRDefault="00574C90" w:rsidP="00EE2F08">
      <w:pPr>
        <w:pStyle w:val="1"/>
      </w:pPr>
      <w:r w:rsidRPr="00574C90">
        <w:t>"I saved you to be free, your own self!" he had shouted, "and not a piece of information inside his head! If you were living with him, you'd be information right now, you'd be inside his head…”</w:t>
      </w:r>
    </w:p>
    <w:p w14:paraId="5AE4AA01" w14:textId="5BC1791D" w:rsidR="00AF2CC3" w:rsidRDefault="00F52A6D" w:rsidP="00F52A6D">
      <w:pPr>
        <w:pStyle w:val="a3"/>
        <w:bidi w:val="0"/>
        <w:rPr>
          <w:rtl/>
        </w:rPr>
      </w:pPr>
      <w:r>
        <w:t>And also:</w:t>
      </w:r>
    </w:p>
    <w:p w14:paraId="0B122558" w14:textId="2C47E248" w:rsidR="008D3ECE" w:rsidRPr="008D3ECE" w:rsidRDefault="008D3ECE" w:rsidP="00EE2F08">
      <w:pPr>
        <w:pStyle w:val="1"/>
      </w:pPr>
      <w:r>
        <w:t>“</w:t>
      </w:r>
      <w:r w:rsidRPr="008D3ECE">
        <w:t xml:space="preserve">And if you were to go there, the first thing he would do would be to test your head and tell you what you were thinking and </w:t>
      </w:r>
      <w:proofErr w:type="spellStart"/>
      <w:r w:rsidRPr="008D3ECE">
        <w:t>howcome</w:t>
      </w:r>
      <w:proofErr w:type="spellEnd"/>
      <w:r w:rsidRPr="008D3ECE">
        <w:t xml:space="preserve"> you were thinking it and what you ought to be thinking instead. And before long you wouldn't belong to </w:t>
      </w:r>
      <w:proofErr w:type="spellStart"/>
      <w:r w:rsidRPr="008D3ECE">
        <w:t>your self</w:t>
      </w:r>
      <w:proofErr w:type="spellEnd"/>
      <w:r w:rsidRPr="008D3ECE">
        <w:t xml:space="preserve"> no more, you would belong to him.</w:t>
      </w:r>
      <w:r>
        <w:t>”</w:t>
      </w:r>
    </w:p>
    <w:p w14:paraId="6293EE28" w14:textId="77777777" w:rsidR="00AF2CC3" w:rsidRDefault="00AF2CC3" w:rsidP="00AF2CC3">
      <w:pPr>
        <w:spacing w:line="360" w:lineRule="auto"/>
        <w:rPr>
          <w:rFonts w:ascii="David" w:hAnsi="David" w:cs="David"/>
          <w:sz w:val="24"/>
          <w:szCs w:val="24"/>
          <w:rtl/>
        </w:rPr>
      </w:pPr>
    </w:p>
    <w:p w14:paraId="60244E98" w14:textId="7FEBE693" w:rsidR="00AF2CC3" w:rsidRPr="00E05803" w:rsidRDefault="00B13469" w:rsidP="001B6BCB">
      <w:pPr>
        <w:pStyle w:val="a6"/>
        <w:rPr>
          <w:rtl/>
        </w:rPr>
      </w:pPr>
      <w:r>
        <w:t>VI</w:t>
      </w:r>
    </w:p>
    <w:p w14:paraId="6DF96DBE" w14:textId="77777777" w:rsidR="00586C2D" w:rsidRDefault="00586C2D" w:rsidP="00586C2D">
      <w:pPr>
        <w:pStyle w:val="a3"/>
        <w:bidi w:val="0"/>
      </w:pPr>
      <w:r>
        <w:t>The religious concept of the soul – I am trying for a neutral description here of the consequences of religion and secularization respectively and not for a ruling on whether there is or isn’t such a thing; incidentally, there is even a form of secular thought that allows for believing in something like a “soul,” a belief reliant on a particular conception of consciousness and self-consciousness and the definition of the concept of the “individual” – well, the religious concept of the soul does not just assure freedom of will, individuality, and self-respect for a person. It also determines the absolute value of all people as such, including the “defective” ones.</w:t>
      </w:r>
    </w:p>
    <w:p w14:paraId="5F64BC1A" w14:textId="77777777" w:rsidR="00D37F1C" w:rsidRDefault="00ED0F14" w:rsidP="00D37F1C">
      <w:pPr>
        <w:pStyle w:val="a3"/>
        <w:bidi w:val="0"/>
      </w:pPr>
      <w:r>
        <w:t xml:space="preserve">O’Connor, as a religious author, knows how to press hard on those pressure points of those holding to a secular worldview. </w:t>
      </w:r>
      <w:proofErr w:type="spellStart"/>
      <w:r>
        <w:t>Rayber</w:t>
      </w:r>
      <w:proofErr w:type="spellEnd"/>
      <w:r>
        <w:t xml:space="preserve">, who seeks to make </w:t>
      </w:r>
      <w:proofErr w:type="spellStart"/>
      <w:r>
        <w:t>Tarwater</w:t>
      </w:r>
      <w:proofErr w:type="spellEnd"/>
      <w:r>
        <w:t xml:space="preserve"> into his spiritual son, already has a son, a mentally disabled one named Bishop. </w:t>
      </w:r>
      <w:proofErr w:type="spellStart"/>
      <w:r>
        <w:t>Rayber’s</w:t>
      </w:r>
      <w:proofErr w:type="spellEnd"/>
      <w:r>
        <w:t xml:space="preserve"> fanatical secularism does not allow him to see Bishop as anything other than a natural accident, an incomprehensible and random mishap, and he sees in the life of the child – a life lacking value. </w:t>
      </w:r>
      <w:r w:rsidR="00D37F1C">
        <w:t xml:space="preserve">“In another hundred years, maybe people will smarten up to put them down when </w:t>
      </w:r>
      <w:r w:rsidR="00D37F1C">
        <w:lastRenderedPageBreak/>
        <w:t xml:space="preserve">they are born,” he tells </w:t>
      </w:r>
      <w:proofErr w:type="spellStart"/>
      <w:r w:rsidR="00D37F1C">
        <w:t>Tarwater</w:t>
      </w:r>
      <w:proofErr w:type="spellEnd"/>
      <w:r w:rsidR="00D37F1C">
        <w:t xml:space="preserve"> when they speak of Bishop. Moreover, he even tried once to drown the kid himself, but he couldn’t go through with it all the way.</w:t>
      </w:r>
    </w:p>
    <w:p w14:paraId="2A4EEC11" w14:textId="57804025" w:rsidR="00AF2CC3" w:rsidRDefault="005502BC" w:rsidP="005502BC">
      <w:pPr>
        <w:pStyle w:val="a3"/>
        <w:bidi w:val="0"/>
      </w:pPr>
      <w:r>
        <w:t>But for those with a religious worldview, like the old great uncle, Bishop has a soul. “</w:t>
      </w:r>
      <w:r w:rsidR="00515BE9" w:rsidRPr="00515BE9">
        <w:rPr>
          <w:color w:val="000000"/>
        </w:rPr>
        <w:t>Precious in the sight of the Lord even an idiot!</w:t>
      </w:r>
      <w:r>
        <w:t xml:space="preserve">” the old man screams at his nephew teacher. Moreover, sometimes this is a blessing! It prevents the </w:t>
      </w:r>
      <w:r>
        <w:rPr>
          <w:b/>
          <w:bCs/>
        </w:rPr>
        <w:t>soul</w:t>
      </w:r>
      <w:r>
        <w:t xml:space="preserve"> of the retard from being corrupted: “</w:t>
      </w:r>
      <w:r w:rsidR="00206BF7" w:rsidRPr="00206BF7">
        <w:rPr>
          <w:color w:val="000000"/>
        </w:rPr>
        <w:t>And the Lord, the old man said, had preserved the one child he had got out of her from being corrupted by such parents. He had preserved him in the only possible way: the child was dim-witted.</w:t>
      </w:r>
      <w:r>
        <w:t>”</w:t>
      </w:r>
    </w:p>
    <w:p w14:paraId="759790CE" w14:textId="77777777" w:rsidR="006F4492" w:rsidRDefault="00290176" w:rsidP="00290176">
      <w:pPr>
        <w:pStyle w:val="a3"/>
        <w:bidi w:val="0"/>
      </w:pPr>
      <w:r>
        <w:t xml:space="preserve">The great uncle therefore tried to baptize Bishop in the past, and he commands </w:t>
      </w:r>
      <w:proofErr w:type="spellStart"/>
      <w:r>
        <w:t>Tarwater</w:t>
      </w:r>
      <w:proofErr w:type="spellEnd"/>
      <w:r>
        <w:t xml:space="preserve"> the youth to complete this mission after he passes. The future baptizing of Bishop by the youth is at the heart of the novel’s plot and will serve a central purpose at its peak, as we will see below.</w:t>
      </w:r>
    </w:p>
    <w:p w14:paraId="02F17384" w14:textId="77777777" w:rsidR="00CA4444" w:rsidRDefault="006F4492" w:rsidP="00CA4444">
      <w:pPr>
        <w:pStyle w:val="a3"/>
        <w:bidi w:val="0"/>
      </w:pPr>
      <w:r>
        <w:t xml:space="preserve">It’s important to stress: Even though O’Connor focuses in the novel, as we noted above and will below, primarily on the strengths of the religious worldview compared to the secular one, it’s important to note that the book is not a simplistic, one-sided creation. There would be no point reviewing it if it were. On the one hand, she presents the pitifulness and madness of the great uncle, warts and all. On the other hand, despite the cruel worldview of the teacher and the “mercy killing” he tries to do to his own flesh and blood son, he is described as a complex and sensitive, sympathetic and tortured figure. In fact, </w:t>
      </w:r>
      <w:r w:rsidR="00557087">
        <w:t xml:space="preserve">one passage even describes the enormous love </w:t>
      </w:r>
      <w:proofErr w:type="spellStart"/>
      <w:r w:rsidR="00557087">
        <w:t>Rayber</w:t>
      </w:r>
      <w:proofErr w:type="spellEnd"/>
      <w:r w:rsidR="00557087">
        <w:t xml:space="preserve"> has for his disabled child.</w:t>
      </w:r>
      <w:r w:rsidR="00CA4444">
        <w:t xml:space="preserve"> He considers this to be something irrational, something enormous and dangerous. And the description of the overflowing love her is particularly impressive.</w:t>
      </w:r>
    </w:p>
    <w:p w14:paraId="454B0FAC" w14:textId="0431BB77" w:rsidR="00AF2CC3" w:rsidRDefault="00AF2CC3" w:rsidP="00CA4444">
      <w:pPr>
        <w:pStyle w:val="a3"/>
        <w:bidi w:val="0"/>
        <w:rPr>
          <w:rtl/>
        </w:rPr>
      </w:pPr>
      <w:r>
        <w:rPr>
          <w:rFonts w:hint="cs"/>
          <w:rtl/>
        </w:rPr>
        <w:t xml:space="preserve"> </w:t>
      </w:r>
    </w:p>
    <w:p w14:paraId="6BA51FFC" w14:textId="4D740E95" w:rsidR="00AF2CC3" w:rsidRDefault="00D41136" w:rsidP="001B6BCB">
      <w:pPr>
        <w:pStyle w:val="a6"/>
        <w:rPr>
          <w:rtl/>
        </w:rPr>
      </w:pPr>
      <w:r>
        <w:t>VII</w:t>
      </w:r>
    </w:p>
    <w:p w14:paraId="1D5585DA" w14:textId="77777777" w:rsidR="005C6506" w:rsidRDefault="005C6506" w:rsidP="005C6506">
      <w:pPr>
        <w:pStyle w:val="a3"/>
        <w:bidi w:val="0"/>
      </w:pPr>
      <w:r>
        <w:t xml:space="preserve">Alongside the metaphysical, existential, and emotional consequences of the religious concept of the “soul,” O’Connor also expresses a number of additional consequences for the religious worldview, more secondary in the novel, along the same axis of struggle between </w:t>
      </w:r>
      <w:proofErr w:type="spellStart"/>
      <w:r>
        <w:t>Rayber</w:t>
      </w:r>
      <w:proofErr w:type="spellEnd"/>
      <w:r>
        <w:t xml:space="preserve"> and the old great uncle for the soul of the boy </w:t>
      </w:r>
      <w:proofErr w:type="spellStart"/>
      <w:r>
        <w:t>Tarwater</w:t>
      </w:r>
      <w:proofErr w:type="spellEnd"/>
      <w:r>
        <w:t>.</w:t>
      </w:r>
    </w:p>
    <w:p w14:paraId="38C8F2F8" w14:textId="71BA17DC" w:rsidR="00AF2CC3" w:rsidRDefault="00F237A4" w:rsidP="005C6506">
      <w:pPr>
        <w:pStyle w:val="a3"/>
        <w:bidi w:val="0"/>
        <w:rPr>
          <w:rtl/>
        </w:rPr>
      </w:pPr>
      <w:r>
        <w:t xml:space="preserve">The great uncle tells </w:t>
      </w:r>
      <w:proofErr w:type="spellStart"/>
      <w:r>
        <w:t>Tarwater</w:t>
      </w:r>
      <w:proofErr w:type="spellEnd"/>
      <w:r>
        <w:t xml:space="preserve"> his own understanding of what sociologist Max Weber argued was the consequence of the scientific, secularized worldview, that “disenchantment” </w:t>
      </w:r>
      <w:proofErr w:type="gramStart"/>
      <w:r>
        <w:t>he</w:t>
      </w:r>
      <w:proofErr w:type="gramEnd"/>
      <w:r>
        <w:t xml:space="preserve"> spoke of:</w:t>
      </w:r>
      <w:r w:rsidR="00AF2CC3">
        <w:rPr>
          <w:rFonts w:hint="cs"/>
          <w:rtl/>
        </w:rPr>
        <w:t xml:space="preserve"> </w:t>
      </w:r>
    </w:p>
    <w:p w14:paraId="0DAF9F65" w14:textId="394534B6" w:rsidR="00B34D68" w:rsidRPr="00B34D68" w:rsidRDefault="00B34D68" w:rsidP="00EE2F08">
      <w:pPr>
        <w:pStyle w:val="1"/>
      </w:pPr>
      <w:r w:rsidRPr="00B34D68">
        <w:t xml:space="preserve">"He </w:t>
      </w:r>
      <w:proofErr w:type="gramStart"/>
      <w:r w:rsidRPr="00B34D68">
        <w:t>don't</w:t>
      </w:r>
      <w:proofErr w:type="gramEnd"/>
      <w:r w:rsidRPr="00B34D68">
        <w:t xml:space="preserve"> know it's anything he can't know," the old man said. "That's his trouble. He thinks if it's something he can't know then somebody smarter than him can tell him about it and he can know it just the same.</w:t>
      </w:r>
    </w:p>
    <w:p w14:paraId="26001430" w14:textId="77777777" w:rsidR="00112D17" w:rsidRDefault="00112D17" w:rsidP="00112D17">
      <w:pPr>
        <w:pStyle w:val="a3"/>
        <w:bidi w:val="0"/>
      </w:pPr>
      <w:proofErr w:type="spellStart"/>
      <w:r>
        <w:t>Rayber</w:t>
      </w:r>
      <w:proofErr w:type="spellEnd"/>
      <w:r>
        <w:t xml:space="preserve">, in his efforts to educate the boy, seeks to take him to the natural history museum, where he can “broaden the boy’ mind by becoming acquainted with his ancient father, the fish.” The lack of enthusiasm at evolution (an issue that is separate from accepting or </w:t>
      </w:r>
      <w:r>
        <w:lastRenderedPageBreak/>
        <w:t>rejecting the truth of evolution! I can accept that evolution is true and still think it unexciting and even monstrous) is apparent here, of course, in the position of the narrator.</w:t>
      </w:r>
    </w:p>
    <w:p w14:paraId="4398483C" w14:textId="1530E9F7" w:rsidR="00AF2CC3" w:rsidRDefault="009B51DE" w:rsidP="009B51DE">
      <w:pPr>
        <w:pStyle w:val="a3"/>
        <w:bidi w:val="0"/>
      </w:pPr>
      <w:r>
        <w:t xml:space="preserve">But it’s not just to the natural history museum that </w:t>
      </w:r>
      <w:proofErr w:type="spellStart"/>
      <w:r>
        <w:t>Rayber</w:t>
      </w:r>
      <w:proofErr w:type="spellEnd"/>
      <w:r>
        <w:t xml:space="preserve"> wants to take the boy, but also to fly him in a light airplane. It turns out that he’d flown before, in a cheap flight offered at the fair, and that even in this experience, meant to put the wonders of modern science on display, the boy, disciple of the old man, actually finds a diminution of man’s stature:</w:t>
      </w:r>
    </w:p>
    <w:p w14:paraId="39C373E4" w14:textId="77777777" w:rsidR="007966FC" w:rsidRPr="007966FC" w:rsidRDefault="007966FC" w:rsidP="007966FC">
      <w:pPr>
        <w:pStyle w:val="NormalWeb"/>
        <w:ind w:left="720" w:right="180"/>
        <w:jc w:val="both"/>
        <w:rPr>
          <w:color w:val="833C0B" w:themeColor="accent2" w:themeShade="80"/>
        </w:rPr>
      </w:pPr>
      <w:r w:rsidRPr="007966FC">
        <w:rPr>
          <w:color w:val="833C0B" w:themeColor="accent2" w:themeShade="80"/>
        </w:rPr>
        <w:t xml:space="preserve">"Flying is the greatest engineering achievement of man," </w:t>
      </w:r>
      <w:proofErr w:type="spellStart"/>
      <w:r w:rsidRPr="007966FC">
        <w:rPr>
          <w:color w:val="833C0B" w:themeColor="accent2" w:themeShade="80"/>
        </w:rPr>
        <w:t>Rayber</w:t>
      </w:r>
      <w:proofErr w:type="spellEnd"/>
      <w:r w:rsidRPr="007966FC">
        <w:rPr>
          <w:color w:val="833C0B" w:themeColor="accent2" w:themeShade="80"/>
        </w:rPr>
        <w:t xml:space="preserve"> said in an irked voice. "Doesn't it stir your imagination even slightly? If it </w:t>
      </w:r>
      <w:proofErr w:type="gramStart"/>
      <w:r w:rsidRPr="007966FC">
        <w:rPr>
          <w:color w:val="833C0B" w:themeColor="accent2" w:themeShade="80"/>
        </w:rPr>
        <w:t>doesn't</w:t>
      </w:r>
      <w:proofErr w:type="gramEnd"/>
      <w:r w:rsidRPr="007966FC">
        <w:rPr>
          <w:color w:val="833C0B" w:themeColor="accent2" w:themeShade="80"/>
        </w:rPr>
        <w:t xml:space="preserve"> I'm afraid there's something wrong with you." </w:t>
      </w:r>
    </w:p>
    <w:p w14:paraId="0488E063" w14:textId="06CB2126" w:rsidR="007966FC" w:rsidRPr="007966FC" w:rsidRDefault="007966FC" w:rsidP="007966FC">
      <w:pPr>
        <w:pStyle w:val="NormalWeb"/>
        <w:ind w:left="720" w:right="180"/>
        <w:jc w:val="both"/>
        <w:rPr>
          <w:color w:val="833C0B" w:themeColor="accent2" w:themeShade="80"/>
        </w:rPr>
      </w:pPr>
      <w:r w:rsidRPr="007966FC">
        <w:rPr>
          <w:color w:val="833C0B" w:themeColor="accent2" w:themeShade="80"/>
        </w:rPr>
        <w:t xml:space="preserve">"I done flew," </w:t>
      </w:r>
      <w:proofErr w:type="spellStart"/>
      <w:r w:rsidRPr="007966FC">
        <w:rPr>
          <w:color w:val="833C0B" w:themeColor="accent2" w:themeShade="80"/>
        </w:rPr>
        <w:t>Tarwater</w:t>
      </w:r>
      <w:proofErr w:type="spellEnd"/>
      <w:r w:rsidRPr="007966FC">
        <w:rPr>
          <w:color w:val="833C0B" w:themeColor="accent2" w:themeShade="80"/>
        </w:rPr>
        <w:t xml:space="preserve"> said and suppressed a belch. He was entirely occupied with his nausea which he could feel minutely rising. </w:t>
      </w:r>
    </w:p>
    <w:p w14:paraId="1214F62E" w14:textId="77777777" w:rsidR="007966FC" w:rsidRPr="007966FC" w:rsidRDefault="007966FC" w:rsidP="007966FC">
      <w:pPr>
        <w:pStyle w:val="NormalWeb"/>
        <w:ind w:left="720" w:right="180"/>
        <w:jc w:val="both"/>
        <w:rPr>
          <w:color w:val="833C0B" w:themeColor="accent2" w:themeShade="80"/>
        </w:rPr>
      </w:pPr>
      <w:r w:rsidRPr="007966FC">
        <w:rPr>
          <w:color w:val="833C0B" w:themeColor="accent2" w:themeShade="80"/>
        </w:rPr>
        <w:t>"How could you have flown?" his uncle asked angrily.</w:t>
      </w:r>
    </w:p>
    <w:p w14:paraId="49350FBD" w14:textId="77777777" w:rsidR="007966FC" w:rsidRPr="007966FC" w:rsidRDefault="007966FC" w:rsidP="007966FC">
      <w:pPr>
        <w:pStyle w:val="NormalWeb"/>
        <w:ind w:left="720" w:right="180"/>
        <w:jc w:val="both"/>
        <w:rPr>
          <w:color w:val="833C0B" w:themeColor="accent2" w:themeShade="80"/>
        </w:rPr>
      </w:pPr>
      <w:r w:rsidRPr="007966FC">
        <w:rPr>
          <w:color w:val="833C0B" w:themeColor="accent2" w:themeShade="80"/>
        </w:rPr>
        <w:t>"Him and me give a dollar to go up in one at a fair once," he said. "The houses weren't nothing but matchboxes and the people were invisible--like germs. I wouldn't give you nothing for no airplane. A buzzard can fly."</w:t>
      </w:r>
    </w:p>
    <w:p w14:paraId="699FCB5F" w14:textId="77777777" w:rsidR="00BA6266" w:rsidRDefault="00DB1809" w:rsidP="00DB1809">
      <w:pPr>
        <w:pStyle w:val="a3"/>
        <w:bidi w:val="0"/>
      </w:pPr>
      <w:r>
        <w:t xml:space="preserve">In his garbled manner, </w:t>
      </w:r>
      <w:proofErr w:type="spellStart"/>
      <w:r>
        <w:t>Tarwater</w:t>
      </w:r>
      <w:proofErr w:type="spellEnd"/>
      <w:r>
        <w:t xml:space="preserve"> expresses an idea that can also be found in Thomas Mann’s Doctor Faustus. The advance of the science and the technology created in their wake does not necessarily contribute to an increase in humanism. Sometimes it is the opposite, that the more we expand the scope of our abilities, or reduce them to microscopic and sub-atomic levels, we also distance ourselves from the human measure, making ourselves marginal and small compared to the science we have learned and the technologies we have created (this is the stance of the humanist-narrator in Doctor Faust).</w:t>
      </w:r>
    </w:p>
    <w:p w14:paraId="3E6D679D" w14:textId="6A3C5488" w:rsidR="00AF2CC3" w:rsidRDefault="00BA6266" w:rsidP="00BA6266">
      <w:pPr>
        <w:pStyle w:val="a3"/>
        <w:bidi w:val="0"/>
        <w:rPr>
          <w:rtl/>
        </w:rPr>
      </w:pPr>
      <w:r>
        <w:t>Another point in the struggle between the religious and the secular worldview plays a central role in the plot, a role which will be explained below. For our purposes</w:t>
      </w:r>
      <w:r w:rsidR="006317DE">
        <w:t>,</w:t>
      </w:r>
      <w:r>
        <w:t xml:space="preserve"> </w:t>
      </w:r>
      <w:r w:rsidR="006317DE">
        <w:t>t</w:t>
      </w:r>
      <w:r>
        <w:t xml:space="preserve">his point has to do with the claim repeated throughout the novel by the great uncle that </w:t>
      </w:r>
      <w:proofErr w:type="spellStart"/>
      <w:r>
        <w:t>Rayber</w:t>
      </w:r>
      <w:proofErr w:type="spellEnd"/>
      <w:r>
        <w:t xml:space="preserve"> cannot “</w:t>
      </w:r>
      <w:r w:rsidR="00D47E7C">
        <w:t>take action</w:t>
      </w:r>
      <w:r>
        <w:t>.”</w:t>
      </w:r>
      <w:r w:rsidR="00AF2CC3">
        <w:rPr>
          <w:rFonts w:hint="cs"/>
          <w:rtl/>
        </w:rPr>
        <w:t xml:space="preserve"> </w:t>
      </w:r>
      <w:r>
        <w:t xml:space="preserve">He repeats proof of this to </w:t>
      </w:r>
      <w:proofErr w:type="spellStart"/>
      <w:r>
        <w:t>Tarwater</w:t>
      </w:r>
      <w:proofErr w:type="spellEnd"/>
      <w:r>
        <w:t xml:space="preserve">: After one attempt of the uncle, </w:t>
      </w:r>
      <w:proofErr w:type="spellStart"/>
      <w:r>
        <w:t>Rayber</w:t>
      </w:r>
      <w:proofErr w:type="spellEnd"/>
      <w:r>
        <w:t xml:space="preserve">, to take the baby </w:t>
      </w:r>
      <w:proofErr w:type="spellStart"/>
      <w:r>
        <w:t>Tarwater</w:t>
      </w:r>
      <w:proofErr w:type="spellEnd"/>
      <w:r>
        <w:t xml:space="preserve"> from the great uncle who is sheltering him, an effort violently stopped by the great uncle (hence the title of the book), </w:t>
      </w:r>
      <w:proofErr w:type="spellStart"/>
      <w:r>
        <w:t>Rayber</w:t>
      </w:r>
      <w:proofErr w:type="spellEnd"/>
      <w:r>
        <w:t xml:space="preserve"> gives up and does not try again to save </w:t>
      </w:r>
      <w:proofErr w:type="spellStart"/>
      <w:r>
        <w:t>Tarwater</w:t>
      </w:r>
      <w:proofErr w:type="spellEnd"/>
      <w:r>
        <w:t xml:space="preserve"> from the influence he considers to be so negative.</w:t>
      </w:r>
      <w:r w:rsidR="00AF2CC3">
        <w:rPr>
          <w:rFonts w:hint="cs"/>
          <w:rtl/>
        </w:rPr>
        <w:t xml:space="preserve"> </w:t>
      </w:r>
    </w:p>
    <w:p w14:paraId="7DAA7A0F" w14:textId="312F2556" w:rsidR="00EE2F08" w:rsidRPr="00EE2F08" w:rsidRDefault="00EE2F08" w:rsidP="00EE2F08">
      <w:pPr>
        <w:pStyle w:val="1"/>
      </w:pPr>
      <w:r w:rsidRPr="00EE2F08">
        <w:t>"It was me could act," the old man said, "not him. He could never take action. He could only get everything inside his head and grind it to nothing. But I acted. And because I acted, you sit here in freedom, you sit here a rich man, knowing the Truth, in the freedom of the Lord Jesus Christ."</w:t>
      </w:r>
    </w:p>
    <w:p w14:paraId="7C3AA8B6" w14:textId="19DC3F75" w:rsidR="00AF2CC3" w:rsidRDefault="002F280F" w:rsidP="002F280F">
      <w:pPr>
        <w:pStyle w:val="a3"/>
        <w:bidi w:val="0"/>
        <w:rPr>
          <w:rtl/>
        </w:rPr>
      </w:pPr>
      <w:r>
        <w:lastRenderedPageBreak/>
        <w:t xml:space="preserve">O’Connor is touching on an issue here which concerns many liberals today and this is how to get the masses excited in favor of liberalism, while the emotional pull of religions </w:t>
      </w:r>
      <w:r w:rsidR="00FB48BB">
        <w:t>i</w:t>
      </w:r>
      <w:r>
        <w:t>s far stronger.</w:t>
      </w:r>
    </w:p>
    <w:p w14:paraId="71675270" w14:textId="77777777" w:rsidR="00AF2CC3" w:rsidRDefault="00AF2CC3" w:rsidP="00AF2CC3">
      <w:pPr>
        <w:spacing w:line="360" w:lineRule="auto"/>
        <w:rPr>
          <w:rFonts w:ascii="David" w:hAnsi="David" w:cs="David"/>
          <w:sz w:val="24"/>
          <w:szCs w:val="24"/>
          <w:rtl/>
        </w:rPr>
      </w:pPr>
    </w:p>
    <w:p w14:paraId="23D28A80" w14:textId="4FCCED69" w:rsidR="00AF2CC3" w:rsidRDefault="00A55DB5" w:rsidP="001B6BCB">
      <w:pPr>
        <w:pStyle w:val="a6"/>
        <w:rPr>
          <w:rtl/>
        </w:rPr>
      </w:pPr>
      <w:r>
        <w:t>VIII</w:t>
      </w:r>
    </w:p>
    <w:p w14:paraId="5F18150F" w14:textId="04E70F6A" w:rsidR="00AF2CC3" w:rsidRDefault="00003706" w:rsidP="00003706">
      <w:pPr>
        <w:pStyle w:val="a3"/>
        <w:bidi w:val="0"/>
      </w:pPr>
      <w:r>
        <w:t>If this is a novel of ideas, why is there any need for the novel? Why not suffice with the ideas? Why doesn’t O’Connor lay out her worldview on the importance of the “concept of the soul” for human freedom and self-value in article? Or talk about the consequences of materialism in our attitude to “defective” people? Or discuss the emotional pull of religion, which has no parallel in things like secular humanism?</w:t>
      </w:r>
      <w:r w:rsidR="00AF2CC3">
        <w:rPr>
          <w:rFonts w:hint="cs"/>
          <w:rtl/>
        </w:rPr>
        <w:t xml:space="preserve"> </w:t>
      </w:r>
    </w:p>
    <w:p w14:paraId="2F470FE1" w14:textId="2FF3A2DA" w:rsidR="0040129B" w:rsidRDefault="0040129B" w:rsidP="0040129B">
      <w:pPr>
        <w:pStyle w:val="a3"/>
        <w:bidi w:val="0"/>
      </w:pPr>
      <w:r>
        <w:t>The answer is divided in two parts: A good ideas novel also offers a particularly interesting novel (an aesthetic experience) and also particularly valid ideas (philosophical insight).</w:t>
      </w:r>
    </w:p>
    <w:p w14:paraId="4ADB8D3C" w14:textId="21FCC9DD" w:rsidR="00AF2CC3" w:rsidRDefault="0040129B" w:rsidP="0040129B">
      <w:pPr>
        <w:pStyle w:val="a3"/>
        <w:bidi w:val="0"/>
      </w:pPr>
      <w:r>
        <w:t>Aesthetically, in the “purely” literary sense, a good ideas novel can make the conflicts between the characters even sharper and fiercer due to their philosophical disputes. The characterizing of characters and the plot tension, in short, benefit from the clash of ideas.</w:t>
      </w:r>
      <w:r w:rsidR="00AF2CC3">
        <w:rPr>
          <w:rFonts w:hint="cs"/>
          <w:rtl/>
        </w:rPr>
        <w:t xml:space="preserve"> </w:t>
      </w:r>
    </w:p>
    <w:p w14:paraId="63C60DB6" w14:textId="5A5DCF36" w:rsidR="00AF2CC3" w:rsidRDefault="00D67D1A" w:rsidP="000E7350">
      <w:pPr>
        <w:pStyle w:val="a3"/>
        <w:bidi w:val="0"/>
      </w:pPr>
      <w:r>
        <w:t xml:space="preserve">From the ideas side, perhaps the more important one: O’Connor, when writing an ideas novel, demonstrates how ideas influence concrete reality and are shaped by it. Ideas are not abstract and suspended above our world; they have an effect on actual life and they are affected by actual life. She could best show this only in a novel, not an essay or article. O’Connor demonstrates in this novel how a secular or religious worldview </w:t>
      </w:r>
      <w:r>
        <w:rPr>
          <w:b/>
          <w:bCs/>
        </w:rPr>
        <w:t>influences life itself in practice</w:t>
      </w:r>
      <w:r>
        <w:t xml:space="preserve">. To that end, she makes use of an impressive talent for literary invention. </w:t>
      </w:r>
      <w:r w:rsidR="000E7350">
        <w:t xml:space="preserve">For instance, the idea of including the </w:t>
      </w:r>
      <w:r w:rsidR="000F2D79">
        <w:t>idiot</w:t>
      </w:r>
      <w:r w:rsidR="000E7350">
        <w:t xml:space="preserve"> Bishop in the plot to demonstrate the consequences of ideas for the lives of the characters.</w:t>
      </w:r>
      <w:r w:rsidR="00AF2CC3">
        <w:rPr>
          <w:rFonts w:hint="cs"/>
          <w:rtl/>
        </w:rPr>
        <w:t xml:space="preserve"> </w:t>
      </w:r>
    </w:p>
    <w:p w14:paraId="4008F3EE" w14:textId="7E45CBF9" w:rsidR="00AF2CC3" w:rsidRDefault="00620B9A" w:rsidP="001F7F95">
      <w:pPr>
        <w:pStyle w:val="a3"/>
        <w:bidi w:val="0"/>
      </w:pPr>
      <w:r>
        <w:t xml:space="preserve">One of the most brilliant examples of a concretization of the metaphysical discussion in this novel lies in a side detail: The hearing aid </w:t>
      </w:r>
      <w:proofErr w:type="spellStart"/>
      <w:r>
        <w:t>Rayber</w:t>
      </w:r>
      <w:proofErr w:type="spellEnd"/>
      <w:r>
        <w:t xml:space="preserve"> uses. This tool was placed there ever since the great uncle fired at the ear of the teacher who once sought, as we said,</w:t>
      </w:r>
      <w:r w:rsidR="001F7F95">
        <w:t xml:space="preserve"> to rescue the baby </w:t>
      </w:r>
      <w:proofErr w:type="spellStart"/>
      <w:r w:rsidR="001F7F95">
        <w:t>Tarwater</w:t>
      </w:r>
      <w:proofErr w:type="spellEnd"/>
      <w:r w:rsidR="001F7F95">
        <w:t xml:space="preserve"> from the religious zealot. But now that </w:t>
      </w:r>
      <w:proofErr w:type="spellStart"/>
      <w:r w:rsidR="001F7F95">
        <w:t>Tarwater</w:t>
      </w:r>
      <w:proofErr w:type="spellEnd"/>
      <w:r w:rsidR="001F7F95">
        <w:t xml:space="preserve"> the boy comes to meet the uncle after the great uncle dies, it seems to him again and again that this device in </w:t>
      </w:r>
      <w:proofErr w:type="spellStart"/>
      <w:r w:rsidR="001F7F95">
        <w:t>Rayber’s</w:t>
      </w:r>
      <w:proofErr w:type="spellEnd"/>
      <w:r w:rsidR="001F7F95">
        <w:t xml:space="preserve"> ear expresses a “robotic” nature and an ostensible lack of a soul. The metaphysical is mixed in with the concrete.</w:t>
      </w:r>
      <w:r w:rsidR="00AF2CC3">
        <w:rPr>
          <w:rFonts w:hint="cs"/>
          <w:rtl/>
        </w:rPr>
        <w:t xml:space="preserve"> </w:t>
      </w:r>
    </w:p>
    <w:p w14:paraId="3282D21F" w14:textId="3F80A6EA" w:rsidR="00AF2CC3" w:rsidRDefault="000A1DA5" w:rsidP="000A1DA5">
      <w:pPr>
        <w:pStyle w:val="a3"/>
        <w:bidi w:val="0"/>
        <w:rPr>
          <w:rtl/>
        </w:rPr>
      </w:pPr>
      <w:r>
        <w:t xml:space="preserve">This issue of concreteness is tied in with another virtue of the novel: This is a metaphysical ideas novel. Indeed. But O’Connor does not for a moment neglect the other sides of existence, including the “low” or “regular” psychological aspects or the truly physical ones. Thus, </w:t>
      </w:r>
      <w:proofErr w:type="spellStart"/>
      <w:r>
        <w:t>Tarwater</w:t>
      </w:r>
      <w:proofErr w:type="spellEnd"/>
      <w:r>
        <w:t xml:space="preserve"> is at the heart of a metaphysical struggle between his two relatives, but he is also an adolescent and an orphan – confused and rebellious and suspicious – and O’Connor describes him in full measure. For instance, </w:t>
      </w:r>
      <w:proofErr w:type="spellStart"/>
      <w:r>
        <w:t>Tarwater</w:t>
      </w:r>
      <w:proofErr w:type="spellEnd"/>
      <w:r>
        <w:t xml:space="preserve"> is less impressed by his great uncle threatening him with the possibility of his soul being stolen by his scholarly </w:t>
      </w:r>
      <w:r>
        <w:lastRenderedPageBreak/>
        <w:t xml:space="preserve">teacher uncle, as we noted above, but he is definitely impressed that as his great uncle claims, if </w:t>
      </w:r>
      <w:proofErr w:type="spellStart"/>
      <w:r>
        <w:t>Tarwater</w:t>
      </w:r>
      <w:proofErr w:type="spellEnd"/>
      <w:r>
        <w:t xml:space="preserve"> ends up in </w:t>
      </w:r>
      <w:proofErr w:type="spellStart"/>
      <w:r>
        <w:t>Rayber’s</w:t>
      </w:r>
      <w:proofErr w:type="spellEnd"/>
      <w:r>
        <w:t xml:space="preserve"> hands, he will have to go to “s</w:t>
      </w:r>
      <w:r w:rsidR="00B902E4">
        <w:t>ch</w:t>
      </w:r>
      <w:r>
        <w:t xml:space="preserve">ool.” And later in the plot, </w:t>
      </w:r>
      <w:proofErr w:type="spellStart"/>
      <w:r>
        <w:t>Tarwater</w:t>
      </w:r>
      <w:proofErr w:type="spellEnd"/>
      <w:r>
        <w:t xml:space="preserve"> is far less impressed by </w:t>
      </w:r>
      <w:proofErr w:type="spellStart"/>
      <w:r>
        <w:t>Rayber’s</w:t>
      </w:r>
      <w:proofErr w:type="spellEnd"/>
      <w:r>
        <w:t xml:space="preserve"> anti-theological speeches than he is by </w:t>
      </w:r>
      <w:proofErr w:type="spellStart"/>
      <w:r>
        <w:t>Rayber</w:t>
      </w:r>
      <w:proofErr w:type="spellEnd"/>
      <w:r>
        <w:t xml:space="preserve"> following him, when he set out from the teacher’s home in the middle of the night, an action the boy interprets as refusing to abandon and even caring for him.</w:t>
      </w:r>
      <w:r w:rsidR="00AF2CC3">
        <w:rPr>
          <w:rFonts w:hint="cs"/>
          <w:rtl/>
        </w:rPr>
        <w:t xml:space="preserve"> </w:t>
      </w:r>
    </w:p>
    <w:p w14:paraId="5FC3AEE0" w14:textId="292A8749" w:rsidR="00AF2CC3" w:rsidRDefault="00AF2CC3" w:rsidP="00AF2CC3">
      <w:pPr>
        <w:spacing w:line="360" w:lineRule="auto"/>
        <w:rPr>
          <w:rFonts w:ascii="David" w:hAnsi="David" w:cs="David"/>
          <w:sz w:val="24"/>
          <w:szCs w:val="24"/>
        </w:rPr>
      </w:pPr>
    </w:p>
    <w:p w14:paraId="5F94BECE" w14:textId="77777777" w:rsidR="00F54873" w:rsidRDefault="00F54873" w:rsidP="00AF2CC3">
      <w:pPr>
        <w:spacing w:line="360" w:lineRule="auto"/>
        <w:rPr>
          <w:rFonts w:ascii="David" w:hAnsi="David" w:cs="David"/>
          <w:sz w:val="24"/>
          <w:szCs w:val="24"/>
          <w:rtl/>
        </w:rPr>
      </w:pPr>
    </w:p>
    <w:p w14:paraId="7118A961" w14:textId="73F2AB1F" w:rsidR="00AF2CC3" w:rsidRPr="00A01105" w:rsidRDefault="00D834E0" w:rsidP="001B6BCB">
      <w:pPr>
        <w:pStyle w:val="a6"/>
        <w:rPr>
          <w:rtl/>
        </w:rPr>
      </w:pPr>
      <w:r>
        <w:t>IX</w:t>
      </w:r>
    </w:p>
    <w:p w14:paraId="160E7D05" w14:textId="2A76169A" w:rsidR="00F54873" w:rsidRDefault="00F54873" w:rsidP="00F54873">
      <w:pPr>
        <w:pStyle w:val="a3"/>
        <w:bidi w:val="0"/>
      </w:pPr>
      <w:r>
        <w:t>The plot’s climax is an aesthetic achievement in itself. O’Connor brilliantly finds a solution which both “resolves” the plot elegantly (and cruelly) but also touches on the very heart of the novel’s philosophical conflict.</w:t>
      </w:r>
    </w:p>
    <w:p w14:paraId="2034D238" w14:textId="0218C4F3" w:rsidR="00AF2CC3" w:rsidRDefault="00F54873" w:rsidP="00F54873">
      <w:pPr>
        <w:pStyle w:val="a3"/>
        <w:bidi w:val="0"/>
      </w:pPr>
      <w:proofErr w:type="spellStart"/>
      <w:r>
        <w:t>Tarwater</w:t>
      </w:r>
      <w:proofErr w:type="spellEnd"/>
      <w:r>
        <w:t xml:space="preserve"> the boy wants to flee the influence of his old great uncle but suspect that he himself is “touched,” and that God is about to reveal Himself to him and make him into a “prophet,” a prophet of doom whose life is subordinated to God and His rage. On the other hand, he is also averse to the secular proposal of his uncle. His internal struggle is seen through the question of whether he will quickly baptize Bishop, the retarded child, as his great uncle commanded or not. This is the plotline which quickly stabilizes.</w:t>
      </w:r>
    </w:p>
    <w:p w14:paraId="25715FA6" w14:textId="74072A7F" w:rsidR="00AF2CC3" w:rsidRDefault="00BD4642" w:rsidP="00BD4642">
      <w:pPr>
        <w:pStyle w:val="a3"/>
        <w:bidi w:val="0"/>
      </w:pPr>
      <w:r>
        <w:t xml:space="preserve">And now for the climax: After hearing from </w:t>
      </w:r>
      <w:proofErr w:type="spellStart"/>
      <w:r>
        <w:t>Rayber</w:t>
      </w:r>
      <w:proofErr w:type="spellEnd"/>
      <w:r>
        <w:t xml:space="preserve"> about Bishop’s attempted drowning, the three head out for a short trip and stay at an inn on the lake. There the confused boy decides to “do a deed,” contrary to </w:t>
      </w:r>
      <w:proofErr w:type="spellStart"/>
      <w:r>
        <w:t>Rayber’s</w:t>
      </w:r>
      <w:proofErr w:type="spellEnd"/>
      <w:r>
        <w:t xml:space="preserve"> helplessness, a helplessness already mocked by the old man. He decides to drown Bishop himself.</w:t>
      </w:r>
      <w:r w:rsidR="00AF2CC3">
        <w:rPr>
          <w:rFonts w:hint="cs"/>
          <w:rtl/>
        </w:rPr>
        <w:t xml:space="preserve"> </w:t>
      </w:r>
    </w:p>
    <w:p w14:paraId="096F2AB7" w14:textId="1A37A62C" w:rsidR="00AF2CC3" w:rsidRDefault="0042075D" w:rsidP="0042075D">
      <w:pPr>
        <w:pStyle w:val="a3"/>
        <w:bidi w:val="0"/>
      </w:pPr>
      <w:r>
        <w:t xml:space="preserve">The plot is thus elegantly "resolved": With this act, </w:t>
      </w:r>
      <w:proofErr w:type="spellStart"/>
      <w:r>
        <w:t>Tarwater</w:t>
      </w:r>
      <w:proofErr w:type="spellEnd"/>
      <w:r>
        <w:t xml:space="preserve"> embodies his desire to be free of the old man’s burden, as this was an </w:t>
      </w:r>
      <w:proofErr w:type="gramStart"/>
      <w:r>
        <w:t>act</w:t>
      </w:r>
      <w:proofErr w:type="gramEnd"/>
      <w:r>
        <w:t xml:space="preserve"> he o</w:t>
      </w:r>
      <w:r w:rsidR="00A6228A">
        <w:t>p</w:t>
      </w:r>
      <w:r>
        <w:t xml:space="preserve">posed </w:t>
      </w:r>
      <w:r>
        <w:rPr>
          <w:b/>
          <w:bCs/>
        </w:rPr>
        <w:t>but also</w:t>
      </w:r>
      <w:r>
        <w:t xml:space="preserve"> his superiority over </w:t>
      </w:r>
      <w:proofErr w:type="spellStart"/>
      <w:r>
        <w:t>Rayber</w:t>
      </w:r>
      <w:proofErr w:type="spellEnd"/>
      <w:r>
        <w:t>, who didn’t “do a deed.”</w:t>
      </w:r>
      <w:r w:rsidR="00AF2CC3">
        <w:rPr>
          <w:rFonts w:hint="cs"/>
          <w:rtl/>
        </w:rPr>
        <w:t xml:space="preserve"> </w:t>
      </w:r>
    </w:p>
    <w:p w14:paraId="08C665EE" w14:textId="6C06B855" w:rsidR="00AF2CC3" w:rsidRDefault="00EE6DC2" w:rsidP="00EE6DC2">
      <w:pPr>
        <w:pStyle w:val="a3"/>
        <w:bidi w:val="0"/>
      </w:pPr>
      <w:proofErr w:type="spellStart"/>
      <w:r>
        <w:t>Tarwater</w:t>
      </w:r>
      <w:proofErr w:type="spellEnd"/>
      <w:r>
        <w:t xml:space="preserve"> does drown Bishop. But then he understands that by doing so…he also baptized him! Even in distancing himself from his great uncle, he remains under his paralyzing influence! At that moment when it seemed the die of the boy had been cast in the direction of </w:t>
      </w:r>
      <w:proofErr w:type="spellStart"/>
      <w:r>
        <w:t>Rayber</w:t>
      </w:r>
      <w:proofErr w:type="spellEnd"/>
      <w:r>
        <w:t xml:space="preserve"> (albeit through defiance of him), </w:t>
      </w:r>
      <w:proofErr w:type="spellStart"/>
      <w:r>
        <w:t>Tarwater</w:t>
      </w:r>
      <w:proofErr w:type="spellEnd"/>
      <w:r>
        <w:t xml:space="preserve"> discovers that he remains trapped in the net of his mad great uncle!</w:t>
      </w:r>
      <w:r w:rsidR="00AF2CC3">
        <w:rPr>
          <w:rFonts w:hint="cs"/>
          <w:rtl/>
        </w:rPr>
        <w:t xml:space="preserve"> </w:t>
      </w:r>
    </w:p>
    <w:p w14:paraId="3E411ED2" w14:textId="562514A9" w:rsidR="00F47D36" w:rsidRDefault="00E761D9" w:rsidP="00E761D9">
      <w:pPr>
        <w:pStyle w:val="a3"/>
        <w:bidi w:val="0"/>
      </w:pPr>
      <w:proofErr w:type="spellStart"/>
      <w:r>
        <w:t>Tarwater</w:t>
      </w:r>
      <w:proofErr w:type="spellEnd"/>
      <w:r>
        <w:t xml:space="preserve"> still has plenty to go through afterwards, but this is indeed the climax. A climax which at the peak of its inventive powers presents the entire essence as an undecided struggle between two different worldviews.</w:t>
      </w:r>
      <w:r w:rsidR="00AF2CC3">
        <w:rPr>
          <w:rFonts w:hint="cs"/>
          <w:rtl/>
        </w:rPr>
        <w:t xml:space="preserve"> </w:t>
      </w:r>
    </w:p>
    <w:sectPr w:rsidR="00F47D3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CC3"/>
    <w:rsid w:val="00003706"/>
    <w:rsid w:val="0002160C"/>
    <w:rsid w:val="000541E1"/>
    <w:rsid w:val="0006426E"/>
    <w:rsid w:val="000A1DA5"/>
    <w:rsid w:val="000A5010"/>
    <w:rsid w:val="000E7350"/>
    <w:rsid w:val="000F0AE5"/>
    <w:rsid w:val="000F2ACB"/>
    <w:rsid w:val="000F2D79"/>
    <w:rsid w:val="000F7EBC"/>
    <w:rsid w:val="00112D17"/>
    <w:rsid w:val="00143B23"/>
    <w:rsid w:val="00144339"/>
    <w:rsid w:val="001854B3"/>
    <w:rsid w:val="001A341C"/>
    <w:rsid w:val="001B6BCB"/>
    <w:rsid w:val="001F0B32"/>
    <w:rsid w:val="001F7F95"/>
    <w:rsid w:val="00200B2F"/>
    <w:rsid w:val="00206296"/>
    <w:rsid w:val="00206BF7"/>
    <w:rsid w:val="002343EC"/>
    <w:rsid w:val="0024565A"/>
    <w:rsid w:val="002541D6"/>
    <w:rsid w:val="00254533"/>
    <w:rsid w:val="00261431"/>
    <w:rsid w:val="00290176"/>
    <w:rsid w:val="002A5362"/>
    <w:rsid w:val="002C6FA2"/>
    <w:rsid w:val="002F280F"/>
    <w:rsid w:val="003B0C2D"/>
    <w:rsid w:val="003E62A2"/>
    <w:rsid w:val="0040129B"/>
    <w:rsid w:val="00405B55"/>
    <w:rsid w:val="00417EFC"/>
    <w:rsid w:val="0042075D"/>
    <w:rsid w:val="00422017"/>
    <w:rsid w:val="00424E87"/>
    <w:rsid w:val="004428A8"/>
    <w:rsid w:val="00460A9A"/>
    <w:rsid w:val="004D4EE9"/>
    <w:rsid w:val="00500F78"/>
    <w:rsid w:val="00503FC1"/>
    <w:rsid w:val="00507D68"/>
    <w:rsid w:val="00515BE9"/>
    <w:rsid w:val="00536812"/>
    <w:rsid w:val="005502BC"/>
    <w:rsid w:val="00557087"/>
    <w:rsid w:val="00574C90"/>
    <w:rsid w:val="00586C2D"/>
    <w:rsid w:val="005B1EFE"/>
    <w:rsid w:val="005C6506"/>
    <w:rsid w:val="005F512A"/>
    <w:rsid w:val="00601433"/>
    <w:rsid w:val="00620B9A"/>
    <w:rsid w:val="00627722"/>
    <w:rsid w:val="006317DE"/>
    <w:rsid w:val="00681268"/>
    <w:rsid w:val="006E3148"/>
    <w:rsid w:val="006F4492"/>
    <w:rsid w:val="006F7663"/>
    <w:rsid w:val="00765FD2"/>
    <w:rsid w:val="00766A6E"/>
    <w:rsid w:val="007966FC"/>
    <w:rsid w:val="007D23DF"/>
    <w:rsid w:val="0081101D"/>
    <w:rsid w:val="00824BFF"/>
    <w:rsid w:val="008431EF"/>
    <w:rsid w:val="0084705D"/>
    <w:rsid w:val="008560D3"/>
    <w:rsid w:val="008A78FA"/>
    <w:rsid w:val="008B51FF"/>
    <w:rsid w:val="008D3ECE"/>
    <w:rsid w:val="00977EF4"/>
    <w:rsid w:val="0099023F"/>
    <w:rsid w:val="00996549"/>
    <w:rsid w:val="009B51DE"/>
    <w:rsid w:val="009B5C45"/>
    <w:rsid w:val="00A13199"/>
    <w:rsid w:val="00A4152A"/>
    <w:rsid w:val="00A50872"/>
    <w:rsid w:val="00A55DB5"/>
    <w:rsid w:val="00A6228A"/>
    <w:rsid w:val="00AA2C55"/>
    <w:rsid w:val="00AC026E"/>
    <w:rsid w:val="00AE36F1"/>
    <w:rsid w:val="00AF2CC3"/>
    <w:rsid w:val="00B04CA8"/>
    <w:rsid w:val="00B052A6"/>
    <w:rsid w:val="00B13469"/>
    <w:rsid w:val="00B219DE"/>
    <w:rsid w:val="00B2708F"/>
    <w:rsid w:val="00B325C7"/>
    <w:rsid w:val="00B34D68"/>
    <w:rsid w:val="00B438D1"/>
    <w:rsid w:val="00B63023"/>
    <w:rsid w:val="00B902E4"/>
    <w:rsid w:val="00BA0B34"/>
    <w:rsid w:val="00BA6266"/>
    <w:rsid w:val="00BB499D"/>
    <w:rsid w:val="00BC1402"/>
    <w:rsid w:val="00BD4642"/>
    <w:rsid w:val="00C301F4"/>
    <w:rsid w:val="00C359AB"/>
    <w:rsid w:val="00C45436"/>
    <w:rsid w:val="00C559EA"/>
    <w:rsid w:val="00C6221C"/>
    <w:rsid w:val="00CA4444"/>
    <w:rsid w:val="00CB5B88"/>
    <w:rsid w:val="00CF115D"/>
    <w:rsid w:val="00D145E1"/>
    <w:rsid w:val="00D37F1C"/>
    <w:rsid w:val="00D41136"/>
    <w:rsid w:val="00D47E7C"/>
    <w:rsid w:val="00D521C8"/>
    <w:rsid w:val="00D530C9"/>
    <w:rsid w:val="00D53813"/>
    <w:rsid w:val="00D65DEA"/>
    <w:rsid w:val="00D67D1A"/>
    <w:rsid w:val="00D76B87"/>
    <w:rsid w:val="00D834E0"/>
    <w:rsid w:val="00DB1809"/>
    <w:rsid w:val="00DD6219"/>
    <w:rsid w:val="00DF2979"/>
    <w:rsid w:val="00DF4E10"/>
    <w:rsid w:val="00DF6DEE"/>
    <w:rsid w:val="00E165A8"/>
    <w:rsid w:val="00E22209"/>
    <w:rsid w:val="00E371F2"/>
    <w:rsid w:val="00E70E37"/>
    <w:rsid w:val="00E761D9"/>
    <w:rsid w:val="00E81104"/>
    <w:rsid w:val="00EA7EEB"/>
    <w:rsid w:val="00EB2C95"/>
    <w:rsid w:val="00ED0F14"/>
    <w:rsid w:val="00EE2F08"/>
    <w:rsid w:val="00EE3E57"/>
    <w:rsid w:val="00EE6DC2"/>
    <w:rsid w:val="00EF49AB"/>
    <w:rsid w:val="00F237A4"/>
    <w:rsid w:val="00F23E26"/>
    <w:rsid w:val="00F3503C"/>
    <w:rsid w:val="00F44D9E"/>
    <w:rsid w:val="00F47D36"/>
    <w:rsid w:val="00F52A6D"/>
    <w:rsid w:val="00F54873"/>
    <w:rsid w:val="00F62B13"/>
    <w:rsid w:val="00F648D9"/>
    <w:rsid w:val="00F85B5A"/>
    <w:rsid w:val="00FB48BB"/>
    <w:rsid w:val="00FB4CBA"/>
    <w:rsid w:val="00FC2E45"/>
    <w:rsid w:val="00FE085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02821"/>
  <w15:chartTrackingRefBased/>
  <w15:docId w15:val="{BBB6D239-4076-43B6-A755-3A2D732F0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bidi/>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6A6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טקסט"/>
    <w:basedOn w:val="a"/>
    <w:link w:val="Char"/>
    <w:autoRedefine/>
    <w:qFormat/>
    <w:rsid w:val="00144339"/>
    <w:pPr>
      <w:spacing w:line="276" w:lineRule="auto"/>
      <w:jc w:val="both"/>
    </w:pPr>
    <w:rPr>
      <w:rFonts w:asciiTheme="majorBidi" w:eastAsia="Calibri" w:hAnsiTheme="majorBidi" w:cstheme="majorBidi"/>
      <w:sz w:val="24"/>
      <w:szCs w:val="24"/>
    </w:rPr>
  </w:style>
  <w:style w:type="paragraph" w:customStyle="1" w:styleId="a4">
    <w:name w:val="כותרת"/>
    <w:basedOn w:val="a"/>
    <w:link w:val="Char0"/>
    <w:autoRedefine/>
    <w:qFormat/>
    <w:rsid w:val="00460A9A"/>
    <w:pPr>
      <w:bidi w:val="0"/>
      <w:jc w:val="both"/>
    </w:pPr>
    <w:rPr>
      <w:rFonts w:asciiTheme="majorBidi" w:eastAsia="Calibri" w:hAnsiTheme="majorBidi" w:cs="Times New Roman"/>
      <w:sz w:val="24"/>
      <w:szCs w:val="40"/>
    </w:rPr>
  </w:style>
  <w:style w:type="character" w:customStyle="1" w:styleId="Char">
    <w:name w:val="טקסט Char"/>
    <w:basedOn w:val="a0"/>
    <w:link w:val="a3"/>
    <w:rsid w:val="00144339"/>
    <w:rPr>
      <w:rFonts w:asciiTheme="majorBidi" w:eastAsia="Calibri" w:hAnsiTheme="majorBidi" w:cstheme="majorBidi"/>
      <w:sz w:val="24"/>
      <w:szCs w:val="24"/>
      <w:lang w:val="en-US"/>
    </w:rPr>
  </w:style>
  <w:style w:type="paragraph" w:customStyle="1" w:styleId="a5">
    <w:name w:val="משנה"/>
    <w:basedOn w:val="a"/>
    <w:link w:val="Char1"/>
    <w:qFormat/>
    <w:rsid w:val="00144339"/>
    <w:pPr>
      <w:spacing w:after="200" w:line="276" w:lineRule="auto"/>
      <w:jc w:val="both"/>
    </w:pPr>
    <w:rPr>
      <w:rFonts w:asciiTheme="majorBidi" w:hAnsiTheme="majorBidi" w:cstheme="majorBidi"/>
      <w:color w:val="7030A0"/>
      <w:sz w:val="32"/>
      <w:szCs w:val="32"/>
    </w:rPr>
  </w:style>
  <w:style w:type="character" w:customStyle="1" w:styleId="Char0">
    <w:name w:val="כותרת Char"/>
    <w:basedOn w:val="a0"/>
    <w:link w:val="a4"/>
    <w:rsid w:val="00460A9A"/>
    <w:rPr>
      <w:rFonts w:asciiTheme="majorBidi" w:eastAsia="Calibri" w:hAnsiTheme="majorBidi" w:cs="Times New Roman"/>
      <w:sz w:val="24"/>
      <w:szCs w:val="40"/>
      <w:lang w:val="en-US"/>
    </w:rPr>
  </w:style>
  <w:style w:type="paragraph" w:customStyle="1" w:styleId="a6">
    <w:name w:val="ביניים"/>
    <w:basedOn w:val="a3"/>
    <w:link w:val="Char2"/>
    <w:autoRedefine/>
    <w:qFormat/>
    <w:rsid w:val="001B6BCB"/>
    <w:pPr>
      <w:bidi w:val="0"/>
    </w:pPr>
    <w:rPr>
      <w:color w:val="0070C0"/>
      <w:sz w:val="30"/>
      <w:szCs w:val="30"/>
    </w:rPr>
  </w:style>
  <w:style w:type="character" w:customStyle="1" w:styleId="Char1">
    <w:name w:val="משנה Char"/>
    <w:basedOn w:val="a0"/>
    <w:link w:val="a5"/>
    <w:rsid w:val="00144339"/>
    <w:rPr>
      <w:rFonts w:asciiTheme="majorBidi" w:hAnsiTheme="majorBidi" w:cstheme="majorBidi"/>
      <w:color w:val="7030A0"/>
      <w:sz w:val="32"/>
      <w:szCs w:val="32"/>
      <w:lang w:val="en-US"/>
    </w:rPr>
  </w:style>
  <w:style w:type="paragraph" w:customStyle="1" w:styleId="a7">
    <w:name w:val="שיר"/>
    <w:basedOn w:val="a"/>
    <w:link w:val="Char3"/>
    <w:autoRedefine/>
    <w:qFormat/>
    <w:rsid w:val="00766A6E"/>
    <w:pPr>
      <w:spacing w:after="0" w:line="276" w:lineRule="auto"/>
      <w:jc w:val="both"/>
    </w:pPr>
    <w:rPr>
      <w:rFonts w:ascii="FrankRuehl" w:eastAsia="FrankRuehl" w:hAnsi="FrankRuehl" w:cs="FrankRuehl"/>
      <w:sz w:val="28"/>
      <w:szCs w:val="28"/>
    </w:rPr>
  </w:style>
  <w:style w:type="character" w:customStyle="1" w:styleId="Char2">
    <w:name w:val="ביניים Char"/>
    <w:basedOn w:val="a0"/>
    <w:link w:val="a6"/>
    <w:rsid w:val="001B6BCB"/>
    <w:rPr>
      <w:rFonts w:asciiTheme="majorBidi" w:eastAsia="Calibri" w:hAnsiTheme="majorBidi" w:cstheme="majorBidi"/>
      <w:color w:val="0070C0"/>
      <w:sz w:val="30"/>
      <w:szCs w:val="30"/>
      <w:lang w:val="en-US"/>
    </w:rPr>
  </w:style>
  <w:style w:type="paragraph" w:customStyle="1" w:styleId="a8">
    <w:name w:val="קרדיט"/>
    <w:basedOn w:val="a"/>
    <w:link w:val="Char4"/>
    <w:autoRedefine/>
    <w:qFormat/>
    <w:rsid w:val="00144339"/>
    <w:pPr>
      <w:spacing w:line="276" w:lineRule="auto"/>
      <w:jc w:val="both"/>
    </w:pPr>
    <w:rPr>
      <w:rFonts w:asciiTheme="majorBidi" w:hAnsiTheme="majorBidi" w:cstheme="majorBidi"/>
      <w:color w:val="996633"/>
      <w:sz w:val="26"/>
      <w:szCs w:val="26"/>
    </w:rPr>
  </w:style>
  <w:style w:type="character" w:customStyle="1" w:styleId="Char3">
    <w:name w:val="שיר Char"/>
    <w:basedOn w:val="a0"/>
    <w:link w:val="a7"/>
    <w:rsid w:val="00766A6E"/>
    <w:rPr>
      <w:rFonts w:ascii="FrankRuehl" w:eastAsia="FrankRuehl" w:hAnsi="FrankRuehl" w:cs="FrankRuehl"/>
      <w:sz w:val="28"/>
      <w:szCs w:val="28"/>
      <w:lang w:val="en-US"/>
    </w:rPr>
  </w:style>
  <w:style w:type="paragraph" w:customStyle="1" w:styleId="1">
    <w:name w:val="ציטוט1"/>
    <w:basedOn w:val="a8"/>
    <w:link w:val="Char5"/>
    <w:autoRedefine/>
    <w:qFormat/>
    <w:rsid w:val="00EE2F08"/>
    <w:pPr>
      <w:bidi w:val="0"/>
      <w:spacing w:after="200"/>
      <w:ind w:left="624" w:right="284"/>
    </w:pPr>
    <w:rPr>
      <w:rFonts w:eastAsia="Calibri"/>
      <w:color w:val="833C0B" w:themeColor="accent2" w:themeShade="80"/>
      <w:sz w:val="24"/>
      <w:szCs w:val="24"/>
    </w:rPr>
  </w:style>
  <w:style w:type="character" w:customStyle="1" w:styleId="Char4">
    <w:name w:val="קרדיט Char"/>
    <w:basedOn w:val="a0"/>
    <w:link w:val="a8"/>
    <w:rsid w:val="00144339"/>
    <w:rPr>
      <w:rFonts w:asciiTheme="majorBidi" w:hAnsiTheme="majorBidi" w:cstheme="majorBidi"/>
      <w:color w:val="996633"/>
      <w:sz w:val="26"/>
      <w:szCs w:val="26"/>
      <w:lang w:val="en-US"/>
    </w:rPr>
  </w:style>
  <w:style w:type="character" w:customStyle="1" w:styleId="Char5">
    <w:name w:val="ציטוט Char"/>
    <w:basedOn w:val="Char4"/>
    <w:link w:val="1"/>
    <w:rsid w:val="00EE2F08"/>
    <w:rPr>
      <w:rFonts w:asciiTheme="majorBidi" w:eastAsia="Calibri" w:hAnsiTheme="majorBidi" w:cstheme="majorBidi"/>
      <w:color w:val="833C0B" w:themeColor="accent2" w:themeShade="80"/>
      <w:sz w:val="24"/>
      <w:szCs w:val="24"/>
      <w:lang w:val="en-US"/>
    </w:rPr>
  </w:style>
  <w:style w:type="paragraph" w:styleId="a9">
    <w:name w:val="endnote text"/>
    <w:basedOn w:val="a"/>
    <w:link w:val="aa"/>
    <w:uiPriority w:val="99"/>
    <w:semiHidden/>
    <w:unhideWhenUsed/>
    <w:rsid w:val="00EB2C95"/>
    <w:pPr>
      <w:spacing w:after="0"/>
    </w:pPr>
    <w:rPr>
      <w:rFonts w:asciiTheme="majorBidi" w:eastAsiaTheme="majorEastAsia" w:hAnsiTheme="majorBidi" w:cstheme="majorBidi"/>
    </w:rPr>
  </w:style>
  <w:style w:type="character" w:customStyle="1" w:styleId="aa">
    <w:name w:val="טקסט הערת סיום תו"/>
    <w:basedOn w:val="a0"/>
    <w:link w:val="a9"/>
    <w:uiPriority w:val="99"/>
    <w:semiHidden/>
    <w:rsid w:val="00EB2C95"/>
    <w:rPr>
      <w:rFonts w:asciiTheme="majorBidi" w:eastAsiaTheme="majorEastAsia" w:hAnsiTheme="majorBidi" w:cstheme="majorBidi"/>
      <w:lang w:val="en-US"/>
    </w:rPr>
  </w:style>
  <w:style w:type="paragraph" w:customStyle="1" w:styleId="ab">
    <w:name w:val="הערות סוף"/>
    <w:basedOn w:val="a9"/>
    <w:link w:val="ac"/>
    <w:qFormat/>
    <w:rsid w:val="00D76B87"/>
    <w:pPr>
      <w:spacing w:after="120"/>
      <w:jc w:val="both"/>
    </w:pPr>
  </w:style>
  <w:style w:type="character" w:customStyle="1" w:styleId="ac">
    <w:name w:val="הערות סוף תו"/>
    <w:basedOn w:val="aa"/>
    <w:link w:val="ab"/>
    <w:rsid w:val="00D76B87"/>
    <w:rPr>
      <w:rFonts w:asciiTheme="majorBidi" w:eastAsiaTheme="majorEastAsia" w:hAnsiTheme="majorBidi" w:cstheme="majorBidi"/>
      <w:lang w:val="en-US"/>
    </w:rPr>
  </w:style>
  <w:style w:type="paragraph" w:styleId="ad">
    <w:name w:val="Intense Quote"/>
    <w:basedOn w:val="a"/>
    <w:next w:val="a"/>
    <w:link w:val="ae"/>
    <w:uiPriority w:val="30"/>
    <w:qFormat/>
    <w:rsid w:val="00AC026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e">
    <w:name w:val="ציטוט חזק תו"/>
    <w:basedOn w:val="a0"/>
    <w:link w:val="ad"/>
    <w:uiPriority w:val="30"/>
    <w:rsid w:val="00AC026E"/>
    <w:rPr>
      <w:i/>
      <w:iCs/>
      <w:color w:val="4472C4" w:themeColor="accent1"/>
      <w:lang w:val="en-US"/>
    </w:rPr>
  </w:style>
  <w:style w:type="paragraph" w:styleId="NormalWeb">
    <w:name w:val="Normal (Web)"/>
    <w:basedOn w:val="a"/>
    <w:uiPriority w:val="99"/>
    <w:semiHidden/>
    <w:unhideWhenUsed/>
    <w:rsid w:val="0081101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737793">
      <w:bodyDiv w:val="1"/>
      <w:marLeft w:val="0"/>
      <w:marRight w:val="0"/>
      <w:marTop w:val="0"/>
      <w:marBottom w:val="0"/>
      <w:divBdr>
        <w:top w:val="none" w:sz="0" w:space="0" w:color="auto"/>
        <w:left w:val="none" w:sz="0" w:space="0" w:color="auto"/>
        <w:bottom w:val="none" w:sz="0" w:space="0" w:color="auto"/>
        <w:right w:val="none" w:sz="0" w:space="0" w:color="auto"/>
      </w:divBdr>
    </w:div>
    <w:div w:id="480073502">
      <w:bodyDiv w:val="1"/>
      <w:marLeft w:val="0"/>
      <w:marRight w:val="0"/>
      <w:marTop w:val="0"/>
      <w:marBottom w:val="0"/>
      <w:divBdr>
        <w:top w:val="none" w:sz="0" w:space="0" w:color="auto"/>
        <w:left w:val="none" w:sz="0" w:space="0" w:color="auto"/>
        <w:bottom w:val="none" w:sz="0" w:space="0" w:color="auto"/>
        <w:right w:val="none" w:sz="0" w:space="0" w:color="auto"/>
      </w:divBdr>
    </w:div>
    <w:div w:id="1908028173">
      <w:bodyDiv w:val="1"/>
      <w:marLeft w:val="0"/>
      <w:marRight w:val="0"/>
      <w:marTop w:val="0"/>
      <w:marBottom w:val="0"/>
      <w:divBdr>
        <w:top w:val="none" w:sz="0" w:space="0" w:color="auto"/>
        <w:left w:val="none" w:sz="0" w:space="0" w:color="auto"/>
        <w:bottom w:val="none" w:sz="0" w:space="0" w:color="auto"/>
        <w:right w:val="none" w:sz="0" w:space="0" w:color="auto"/>
      </w:divBdr>
    </w:div>
    <w:div w:id="205396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4530</Words>
  <Characters>22652</Characters>
  <Application>Microsoft Office Word</Application>
  <DocSecurity>0</DocSecurity>
  <Lines>188</Lines>
  <Paragraphs>54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27128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2021-06-19T08:05:00Z</dcterms:created>
  <dcterms:modified xsi:type="dcterms:W3CDTF">2021-06-19T08:05:00Z</dcterms:modified>
</cp:coreProperties>
</file>