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5226E" w14:textId="5C565582" w:rsidR="002627D7" w:rsidRDefault="00C57A0C" w:rsidP="00560142">
      <w:pPr>
        <w:pStyle w:val="a3"/>
        <w:bidi w:val="0"/>
        <w:rPr>
          <w:rtl/>
        </w:rPr>
      </w:pPr>
      <w:r>
        <w:t xml:space="preserve">Second Reading / Arik </w:t>
      </w:r>
      <w:proofErr w:type="spellStart"/>
      <w:r>
        <w:t>Glassner</w:t>
      </w:r>
      <w:proofErr w:type="spellEnd"/>
    </w:p>
    <w:p w14:paraId="5755DA8C" w14:textId="2A714AA9" w:rsidR="002627D7" w:rsidRDefault="00C57A0C" w:rsidP="00C57A0C">
      <w:pPr>
        <w:pStyle w:val="a4"/>
        <w:rPr>
          <w:rtl/>
        </w:rPr>
      </w:pPr>
      <w:r>
        <w:t>The Novel Sees the Heart</w:t>
      </w:r>
    </w:p>
    <w:p w14:paraId="39D23C7C" w14:textId="05118218" w:rsidR="002627D7" w:rsidRDefault="00416CFC" w:rsidP="009E5F4B">
      <w:pPr>
        <w:pStyle w:val="a5"/>
        <w:bidi w:val="0"/>
        <w:rPr>
          <w:rtl/>
        </w:rPr>
      </w:pPr>
      <w:r>
        <w:t>In an era undermining the importance of the hidden inner feelings of the person, and even the existence of the soul, the genre of novels stands out in its ability to penetrate into that domain and emphasize it. Jane Austen’s novel speaks of it – and shows it.</w:t>
      </w:r>
    </w:p>
    <w:p w14:paraId="02CCE606" w14:textId="5373CC27" w:rsidR="006F3765" w:rsidRPr="006F3765" w:rsidRDefault="006F3765" w:rsidP="00560142">
      <w:pPr>
        <w:pStyle w:val="a6"/>
        <w:rPr>
          <w:rtl/>
        </w:rPr>
      </w:pPr>
      <w:r>
        <w:rPr>
          <w:rFonts w:hint="cs"/>
        </w:rPr>
        <w:t>I</w:t>
      </w:r>
    </w:p>
    <w:p w14:paraId="2CF8CDEC" w14:textId="3B26AE2D" w:rsidR="00F60872" w:rsidRDefault="00D03AFE" w:rsidP="00560142">
      <w:pPr>
        <w:pStyle w:val="a3"/>
        <w:bidi w:val="0"/>
      </w:pPr>
      <w:r w:rsidRPr="00707807">
        <w:rPr>
          <w:i/>
          <w:iCs/>
        </w:rPr>
        <w:t xml:space="preserve">Northanger Abby </w:t>
      </w:r>
      <w:r>
        <w:t xml:space="preserve">is the first of six novels written by Jane Austen (1775-1817) which established her secure position in the literary canon (Emma, Sense and Sensibility, Pride and Prejudice, Mansfield Park, </w:t>
      </w:r>
      <w:r w:rsidR="00AD5C5D">
        <w:t xml:space="preserve">and Persuasion). This position is considered so secure that American critic Edmund Wilson wrote in 1944 that aside from Shakespeare, there is no other creator in the English language whose position has remained so robust in the face of changing tastes over the generations. The novel was completed in 1803 but due to </w:t>
      </w:r>
      <w:r w:rsidR="00BC189D">
        <w:t>a strange delay in publication was only published fifteen years later, shortly after the author died (the present addition contains a note by Austen explaining this delay).</w:t>
      </w:r>
      <w:r w:rsidR="00F60872" w:rsidRPr="00F60872">
        <w:rPr>
          <w:rFonts w:hint="cs"/>
          <w:rtl/>
        </w:rPr>
        <w:t xml:space="preserve"> </w:t>
      </w:r>
    </w:p>
    <w:p w14:paraId="6000A4A8" w14:textId="152ED7FD" w:rsidR="00F60872" w:rsidRPr="00F60872" w:rsidRDefault="007A723A" w:rsidP="00560142">
      <w:pPr>
        <w:pStyle w:val="a3"/>
        <w:bidi w:val="0"/>
        <w:rPr>
          <w:rtl/>
        </w:rPr>
      </w:pPr>
      <w:r>
        <w:t>The novel is less well-known than some of her other works, and some consider it to be lesser than them or some of them, as the back cover of the new translation (published by Tamir/</w:t>
      </w:r>
      <w:proofErr w:type="spellStart"/>
      <w:r>
        <w:t>Sendik</w:t>
      </w:r>
      <w:proofErr w:type="spellEnd"/>
      <w:r>
        <w:t xml:space="preserve"> and </w:t>
      </w:r>
      <w:proofErr w:type="spellStart"/>
      <w:r>
        <w:t>Ahavot</w:t>
      </w:r>
      <w:proofErr w:type="spellEnd"/>
      <w:r>
        <w:t xml:space="preserve">) by Inga </w:t>
      </w:r>
      <w:proofErr w:type="spellStart"/>
      <w:r>
        <w:t>Michaeli</w:t>
      </w:r>
      <w:proofErr w:type="spellEnd"/>
      <w:r>
        <w:t xml:space="preserve"> hints: “The novel contains rawness and maturity, the youthful innocence of Catherine, the ostensible anti-hero, and the sobriety of the adult and mature author.” We can assume that </w:t>
      </w:r>
      <w:r w:rsidR="006A1FEE">
        <w:t xml:space="preserve">part of this understanding of the book as a first and not entirely ripe novel </w:t>
      </w:r>
      <w:r w:rsidR="00B010B2">
        <w:t xml:space="preserve">derives from it containing the direct and detailed intervention of the author explaining her intentions in writing it. This sharing of the work “behind the scenes” with the reader can of course be a sophisticated device which the post-modern reader could certainly appreciate (if we limit this idea to the literary realm), </w:t>
      </w:r>
      <w:r w:rsidR="009220FE">
        <w:t>but it’s clear that this sharing is not a mere “artistic device” for Austen but also, in part, a genuine laying out of her literary vision within the narrative.</w:t>
      </w:r>
      <w:r w:rsidR="00412989">
        <w:t xml:space="preserve"> Northanger Abby is, in effect, a novel and a manifesto about novels, and it may be that for some readers this seems to violate the separation between the direct aesthetic experience and the philosophical discussion on aesthetics. But as I will argue, this “manifesto” in the novel makes it a particularly interesting work in my eyes, and all the more so since it is directly connected to the plot rather than just being “tacked on.”</w:t>
      </w:r>
      <w:r w:rsidR="00F60872" w:rsidRPr="00F60872">
        <w:rPr>
          <w:rFonts w:hint="cs"/>
          <w:rtl/>
        </w:rPr>
        <w:t xml:space="preserve"> </w:t>
      </w:r>
    </w:p>
    <w:p w14:paraId="7A243C31" w14:textId="77777777" w:rsidR="00DC2663" w:rsidRDefault="00DC2663" w:rsidP="00560142">
      <w:pPr>
        <w:pStyle w:val="a6"/>
      </w:pPr>
    </w:p>
    <w:p w14:paraId="13B9BDA4" w14:textId="6EC0EBD5" w:rsidR="00F60872" w:rsidRPr="00F60872" w:rsidRDefault="00B34F8E" w:rsidP="00560142">
      <w:pPr>
        <w:pStyle w:val="a6"/>
        <w:rPr>
          <w:rtl/>
        </w:rPr>
      </w:pPr>
      <w:r>
        <w:t>II</w:t>
      </w:r>
    </w:p>
    <w:p w14:paraId="57ACF2AD" w14:textId="11216F23" w:rsidR="00A15B05" w:rsidRDefault="00C27A01" w:rsidP="00CE36C2">
      <w:pPr>
        <w:pStyle w:val="a3"/>
        <w:bidi w:val="0"/>
      </w:pPr>
      <w:r>
        <w:t>Northanger Abbey has a third person perspective – an outside, non-</w:t>
      </w:r>
      <w:proofErr w:type="spellStart"/>
      <w:r>
        <w:t>Flauberian</w:t>
      </w:r>
      <w:proofErr w:type="spellEnd"/>
      <w:r>
        <w:t xml:space="preserve"> narrator who is prominently present in her book and who we know, for instance</w:t>
      </w:r>
      <w:r w:rsidR="00875A7A">
        <w:t>, to be a woman</w:t>
      </w:r>
      <w:r w:rsidR="00020008">
        <w:t xml:space="preserve"> -</w:t>
      </w:r>
      <w:r w:rsidR="00875A7A">
        <w:t xml:space="preserve"> and </w:t>
      </w:r>
      <w:r w:rsidR="00875A7A">
        <w:lastRenderedPageBreak/>
        <w:t xml:space="preserve">therefore not a disembodied narrator – provided by </w:t>
      </w:r>
      <w:proofErr w:type="gramStart"/>
      <w:r w:rsidR="00703F11">
        <w:t>seventeen year old</w:t>
      </w:r>
      <w:proofErr w:type="gramEnd"/>
      <w:r w:rsidR="00703F11">
        <w:t xml:space="preserve"> Catherine Morland. Catherine is of the middle class (her father is a priest, and the family’s economic means are sufficient if not plentiful) and she sets out in the beginning of the novel to visit the English holiday town of Bath, accompanied by an old friend of the family, for a few weeks’ stay.</w:t>
      </w:r>
      <w:r w:rsidR="004051CF">
        <w:t xml:space="preserve"> Catherine is excited at her first time in a big city, and indeed she meets a young man who strikes her fancy at one of the city balls named Henry Tilney. She befriends him and later his sister, and very quickly also with the father of the two and another brother.</w:t>
      </w:r>
      <w:r w:rsidR="00CE36C2">
        <w:t xml:space="preserve"> At the same time Catherine meets a young woman in Bath named Isabella and the two become soul sisters. Isabella, it quickly turns out, wishes to marry Catherine’s brother James, while Isabella’s brother John is making moves towards Catherine. The friendship of Catherine and Isabella relies on their shared passion for contemporary Gothic novels, primarily those written by Ann Radcli</w:t>
      </w:r>
      <w:r w:rsidR="00262383">
        <w:t>ff</w:t>
      </w:r>
      <w:r w:rsidR="00CE36C2">
        <w:t xml:space="preserve">e (1764-1823). These are sensational and terrifying novels, in which heroes pure as snow are tortured by </w:t>
      </w:r>
      <w:proofErr w:type="gramStart"/>
      <w:r w:rsidR="00CE36C2">
        <w:t>heroes</w:t>
      </w:r>
      <w:proofErr w:type="gramEnd"/>
      <w:r w:rsidR="00CE36C2">
        <w:t xml:space="preserve"> black as night, at exceptional sites like old castles and forgotten realms in Europe.</w:t>
      </w:r>
      <w:r w:rsidR="00F60872" w:rsidRPr="00F60872">
        <w:rPr>
          <w:rFonts w:hint="cs"/>
          <w:rtl/>
        </w:rPr>
        <w:t xml:space="preserve"> </w:t>
      </w:r>
    </w:p>
    <w:p w14:paraId="3A1F6514" w14:textId="77777777" w:rsidR="00D52A9E" w:rsidRDefault="00427637" w:rsidP="00D52A9E">
      <w:pPr>
        <w:pStyle w:val="a3"/>
        <w:bidi w:val="0"/>
      </w:pPr>
      <w:r>
        <w:t>Buoyed by these novels she is invited, in the second half of the book, to the Tilney home, and she starts to expect-fear the castle she is supposed to arrive at (the aforementioned “Northanger Abbey”), as she imagines it in light of the books she reads, later even developing a horror story in her imagination regarding the father of Henry Tilney who ostensibly imprisoned his wife in one of the castle’s cellars. The truth that’s revealed ends up being much more prosaic, but still sad. Henry’s father may not be a monster but he’s definitely also not a nice person.</w:t>
      </w:r>
      <w:r w:rsidR="00F30AE7">
        <w:t xml:space="preserve"> He invited Catherine since he thought she had much more potential to inherit wealth in the future and therefore </w:t>
      </w:r>
      <w:r w:rsidR="00D52A9E">
        <w:t>meant for her and Henry to wed. When it turns out that she comes from a family of few means, he expels her from Northanger Abbey with extreme prejudice.</w:t>
      </w:r>
    </w:p>
    <w:p w14:paraId="06908C70" w14:textId="77777777" w:rsidR="00F50E5D" w:rsidRDefault="00D52A9E" w:rsidP="00D52A9E">
      <w:pPr>
        <w:pStyle w:val="a3"/>
        <w:bidi w:val="0"/>
      </w:pPr>
      <w:r>
        <w:t>But Austen, who wrote in one of her other novels that she can only write comedies, makes sure there’s a happy ending. Henry Tilney rebels against her father and comes to Catherine’s home to ask her to marry him and she agrees.</w:t>
      </w:r>
    </w:p>
    <w:p w14:paraId="4DE9D80A" w14:textId="276FC976" w:rsidR="00F60872" w:rsidRPr="00F60872" w:rsidRDefault="00F60872" w:rsidP="00F50E5D">
      <w:pPr>
        <w:pStyle w:val="a3"/>
        <w:bidi w:val="0"/>
        <w:rPr>
          <w:rtl/>
        </w:rPr>
      </w:pPr>
      <w:r w:rsidRPr="00F60872">
        <w:rPr>
          <w:rFonts w:hint="cs"/>
          <w:rtl/>
        </w:rPr>
        <w:t xml:space="preserve"> </w:t>
      </w:r>
    </w:p>
    <w:p w14:paraId="1F11D2F9" w14:textId="0E09F896" w:rsidR="00F60872" w:rsidRPr="00F60872" w:rsidRDefault="00CD107B" w:rsidP="00560142">
      <w:pPr>
        <w:pStyle w:val="a6"/>
        <w:rPr>
          <w:rtl/>
        </w:rPr>
      </w:pPr>
      <w:r>
        <w:t>III</w:t>
      </w:r>
    </w:p>
    <w:p w14:paraId="2CD3232C" w14:textId="6957F41F" w:rsidR="002432A2" w:rsidRDefault="00E602D0" w:rsidP="002432A2">
      <w:pPr>
        <w:pStyle w:val="a3"/>
        <w:bidi w:val="0"/>
      </w:pPr>
      <w:r>
        <w:t>The literary manifesto, which attracts the most attention in the novel, regards Austen’s criticism of the lousy literary quality of gothic novels. This spoiled spiritual food caught the attention of other prominent writers. William Woodsworth, in</w:t>
      </w:r>
      <w:r w:rsidR="0064311C">
        <w:t xml:space="preserve"> the introduction to his and Samuel Coleridge’s Lyrical Ballads (published in 1798; introduction for the 1802 edition), a formative work in English romanticism, demonstrates great aversion towards these popular contemporary novels. Much like Don Quixote, whose poor literary diet led him to imagine himself a </w:t>
      </w:r>
      <w:r w:rsidR="009F70F3">
        <w:t>k</w:t>
      </w:r>
      <w:r w:rsidR="0064311C">
        <w:t>night and windmills giants, Catherine’s lousy</w:t>
      </w:r>
      <w:r>
        <w:t xml:space="preserve"> </w:t>
      </w:r>
      <w:r w:rsidR="002432A2">
        <w:t xml:space="preserve">spiritual nourishment leads her to make fantastical errors in interpreting reality. She imagines Henry’s father a monster from those novels, seeing a laundry bill she found in a room in </w:t>
      </w:r>
      <w:r w:rsidR="002432A2">
        <w:lastRenderedPageBreak/>
        <w:t>the castle a secret and stormy story left behind by one of its dwellers or perhaps its prisoners (one of the comedic highlights of the novel).</w:t>
      </w:r>
    </w:p>
    <w:p w14:paraId="263F9FB1" w14:textId="12C3DA30" w:rsidR="00F60872" w:rsidRDefault="004F2071" w:rsidP="00FB022D">
      <w:pPr>
        <w:pStyle w:val="a3"/>
        <w:bidi w:val="0"/>
      </w:pPr>
      <w:r>
        <w:t>In general, there are a number of key moments in the history of the novel, in which writers of stature break free of the popular literary crop of their time, which misses the truth and presents a distorted and sensational view of the world. Aside from Cervantes</w:t>
      </w:r>
      <w:r w:rsidR="008E6A67">
        <w:t xml:space="preserve"> and Austen here, I will note the article by Shalom Aleichem at the beginning of his literary career in the 1880s against the Yiddish </w:t>
      </w:r>
      <w:proofErr w:type="spellStart"/>
      <w:r w:rsidR="008E6A67">
        <w:t>shund</w:t>
      </w:r>
      <w:proofErr w:type="spellEnd"/>
      <w:r w:rsidR="008E6A67">
        <w:t xml:space="preserve"> novels, “the utterly interesting novels,” in which anything can happen, as well as </w:t>
      </w:r>
      <w:r w:rsidR="00FB022D">
        <w:t>M</w:t>
      </w:r>
      <w:r w:rsidR="00FB022D" w:rsidRPr="00FB022D">
        <w:t xml:space="preserve">ichael </w:t>
      </w:r>
      <w:r w:rsidR="00C14DF1" w:rsidRPr="00C14DF1">
        <w:t>Houellebecq</w:t>
      </w:r>
      <w:r w:rsidR="00FB022D">
        <w:t>’s statement on the prettied-up French novel in the 1990s which strayed far from prosaic reality (“some reality, man!” he said in a 2010 interview on that time).</w:t>
      </w:r>
      <w:r w:rsidR="00F60872" w:rsidRPr="00F60872">
        <w:rPr>
          <w:rFonts w:hint="cs"/>
          <w:rtl/>
        </w:rPr>
        <w:t xml:space="preserve"> </w:t>
      </w:r>
    </w:p>
    <w:p w14:paraId="71DE1F04" w14:textId="354A1FF4" w:rsidR="00F60872" w:rsidRDefault="007D6D1C" w:rsidP="007D6D1C">
      <w:pPr>
        <w:pStyle w:val="a3"/>
        <w:bidi w:val="0"/>
      </w:pPr>
      <w:r>
        <w:t>Austen's war on gothic literature can be seen as a "local war" on the proper character of the then-young genre of the novel. The war here is how novels should present reality as they are, strive for sober realism, and avoid presenting an unreal, distorted reality.</w:t>
      </w:r>
    </w:p>
    <w:p w14:paraId="7158D4DC" w14:textId="5CACE3C5" w:rsidR="00F60872" w:rsidRDefault="007D6D1C" w:rsidP="00080B22">
      <w:pPr>
        <w:pStyle w:val="a3"/>
        <w:bidi w:val="0"/>
      </w:pPr>
      <w:r>
        <w:t>This is wh</w:t>
      </w:r>
      <w:r w:rsidR="00080B22">
        <w:t>ere</w:t>
      </w:r>
      <w:r>
        <w:t xml:space="preserve"> many of the </w:t>
      </w:r>
      <w:proofErr w:type="spellStart"/>
      <w:r>
        <w:rPr>
          <w:i/>
          <w:iCs/>
        </w:rPr>
        <w:t>ars</w:t>
      </w:r>
      <w:proofErr w:type="spellEnd"/>
      <w:r>
        <w:rPr>
          <w:i/>
          <w:iCs/>
        </w:rPr>
        <w:t xml:space="preserve"> poetica </w:t>
      </w:r>
      <w:r>
        <w:t xml:space="preserve">passages </w:t>
      </w:r>
      <w:r w:rsidR="00080B22">
        <w:t>mentioned above belong, where the narrator shares her frustrations with the fairly average heroine she chose (and of course, this is stated ironically).</w:t>
      </w:r>
    </w:p>
    <w:p w14:paraId="77EAF83A" w14:textId="36ECEA63" w:rsidR="00F60872" w:rsidRPr="00F60872" w:rsidRDefault="00427AE5" w:rsidP="00427AE5">
      <w:pPr>
        <w:pStyle w:val="a3"/>
        <w:bidi w:val="0"/>
        <w:rPr>
          <w:rtl/>
        </w:rPr>
      </w:pPr>
      <w:r>
        <w:t xml:space="preserve">An example can be found at the end of the novel, where Austen (again with irony) explains that love between a man and a woman usually does not fit the romantic scenario in which two matching hearts suddenly meet and at the same intensity. Sometimes, love sparks in one after the other loves them fiercely (and indeed, we notice how </w:t>
      </w:r>
      <w:r w:rsidR="00570D2E">
        <w:t>perceptive</w:t>
      </w:r>
      <w:r>
        <w:t xml:space="preserve"> such a person is!):</w:t>
      </w:r>
      <w:r w:rsidR="00F60872" w:rsidRPr="00F60872">
        <w:rPr>
          <w:rFonts w:hint="cs"/>
          <w:rtl/>
        </w:rPr>
        <w:t xml:space="preserve"> </w:t>
      </w:r>
    </w:p>
    <w:p w14:paraId="3DFF79B9" w14:textId="04FCA59D" w:rsidR="0055380E" w:rsidRPr="00A660AA" w:rsidRDefault="00A660AA" w:rsidP="00A660AA">
      <w:pPr>
        <w:bidi w:val="0"/>
        <w:ind w:left="270" w:right="630"/>
        <w:jc w:val="both"/>
        <w:rPr>
          <w:rFonts w:asciiTheme="majorBidi" w:hAnsiTheme="majorBidi" w:cstheme="majorBidi"/>
          <w:color w:val="833C0B" w:themeColor="accent2" w:themeShade="80"/>
          <w:sz w:val="24"/>
          <w:szCs w:val="24"/>
        </w:rPr>
      </w:pPr>
      <w:r w:rsidRPr="00A660AA">
        <w:rPr>
          <w:rFonts w:asciiTheme="majorBidi" w:hAnsiTheme="majorBidi" w:cstheme="majorBidi"/>
          <w:color w:val="833C0B" w:themeColor="accent2" w:themeShade="80"/>
          <w:sz w:val="24"/>
          <w:szCs w:val="24"/>
        </w:rPr>
        <w:t xml:space="preserve">She was assured of his affection; and that heart in return was solicited, which, perhaps, they pretty equally knew was already entirely his own; for, though Henry was now sincerely attached to her, though he felt and delighted in all the excellencies of her character and truly loved her society, I must confess that his affection originated in nothing better than gratitude, or, in other words, that a persuasion of her partiality for him had been the only cause of giving her a serious thought. It is a new circumstance in romance, I acknowledge, and dreadfully derogatory of </w:t>
      </w:r>
      <w:proofErr w:type="gramStart"/>
      <w:r w:rsidRPr="00A660AA">
        <w:rPr>
          <w:rFonts w:asciiTheme="majorBidi" w:hAnsiTheme="majorBidi" w:cstheme="majorBidi"/>
          <w:color w:val="833C0B" w:themeColor="accent2" w:themeShade="80"/>
          <w:sz w:val="24"/>
          <w:szCs w:val="24"/>
        </w:rPr>
        <w:t>an</w:t>
      </w:r>
      <w:proofErr w:type="gramEnd"/>
      <w:r w:rsidRPr="00A660AA">
        <w:rPr>
          <w:rFonts w:asciiTheme="majorBidi" w:hAnsiTheme="majorBidi" w:cstheme="majorBidi"/>
          <w:color w:val="833C0B" w:themeColor="accent2" w:themeShade="80"/>
          <w:sz w:val="24"/>
          <w:szCs w:val="24"/>
        </w:rPr>
        <w:t xml:space="preserve"> heroine's dignity; but if it be as new in common life, the credit of a wild imagination will at least be all my own.</w:t>
      </w:r>
    </w:p>
    <w:p w14:paraId="4F0D7FA1" w14:textId="225C82F3" w:rsidR="00F60872" w:rsidRPr="00F60872" w:rsidRDefault="00D16BE7" w:rsidP="00D16BE7">
      <w:pPr>
        <w:pStyle w:val="a3"/>
        <w:bidi w:val="0"/>
        <w:rPr>
          <w:rtl/>
        </w:rPr>
      </w:pPr>
      <w:r>
        <w:t xml:space="preserve">And in a central passage, the narrator inserts herself into Catherine’s consciousness (after she has broken free of her wild imagination), laying out her literary treatise with a typical </w:t>
      </w:r>
      <w:r w:rsidR="00885232">
        <w:t>delicate</w:t>
      </w:r>
      <w:r>
        <w:t xml:space="preserve"> irony:</w:t>
      </w:r>
    </w:p>
    <w:p w14:paraId="1D11D87C" w14:textId="59613171" w:rsidR="00FE473D" w:rsidRPr="00FE473D" w:rsidRDefault="00FE473D" w:rsidP="00FE473D">
      <w:pPr>
        <w:bidi w:val="0"/>
        <w:ind w:left="360" w:right="630"/>
        <w:jc w:val="both"/>
        <w:rPr>
          <w:rFonts w:asciiTheme="majorBidi" w:hAnsiTheme="majorBidi" w:cstheme="majorBidi"/>
          <w:color w:val="833C0B" w:themeColor="accent2" w:themeShade="80"/>
          <w:sz w:val="24"/>
          <w:szCs w:val="24"/>
        </w:rPr>
      </w:pPr>
      <w:r w:rsidRPr="00FE473D">
        <w:rPr>
          <w:rFonts w:asciiTheme="majorBidi" w:hAnsiTheme="majorBidi" w:cstheme="majorBidi"/>
          <w:color w:val="833C0B" w:themeColor="accent2" w:themeShade="80"/>
          <w:sz w:val="24"/>
          <w:szCs w:val="24"/>
        </w:rPr>
        <w:t xml:space="preserve">Charming as were all Mrs. Radcliffe's works, and charming even as were the works of all her imitators, it was not in them perhaps that human nature, at least in the Midland counties of England, was to be looked for. Of the Alps and Pyrenees, with their pine forests and their vices, they might give a faithful delineation; and Italy, Switzerland, and the south of France might be as fruitful in horrors as they were there represented. Catherine dared not doubt beyond her </w:t>
      </w:r>
      <w:r w:rsidRPr="00FE473D">
        <w:rPr>
          <w:rFonts w:asciiTheme="majorBidi" w:hAnsiTheme="majorBidi" w:cstheme="majorBidi"/>
          <w:color w:val="833C0B" w:themeColor="accent2" w:themeShade="80"/>
          <w:sz w:val="24"/>
          <w:szCs w:val="24"/>
        </w:rPr>
        <w:lastRenderedPageBreak/>
        <w:t>own country, and even of that, if hard pressed, would have yielded the northern and western extremities. But in the central part of England there was surely some security for the existence even of a wife not beloved, in the laws of the land, and the manners of the age. Murder was not tolerated, servants were not slaves, and neither poison nor sleeping potions to be procured, like rhubarb, from every druggist. Among the Alps and Pyrenees, perhaps, there were no mixed characters. There, such as were not as spotless as an angel might have the dispositions of a fiend. But in England it was not so; among the English, she believed, in their hearts and habits, there was a general though unequal mixture of good and bad.</w:t>
      </w:r>
    </w:p>
    <w:p w14:paraId="3F83FFBB" w14:textId="340E0ECE" w:rsidR="00F60872" w:rsidRDefault="00123DFF" w:rsidP="00123DFF">
      <w:pPr>
        <w:pStyle w:val="a3"/>
        <w:bidi w:val="0"/>
      </w:pPr>
      <w:r>
        <w:t>The novel as a genre needs to be faithful to reality (and many of the shocking events are simply not believable; murder is not so easy to commit or hide); the novel needs to portray “complex characters,” and thus demonstrate the “unequal dosages” of “good” and “evil” as Austen formulates it in such an amazing and memorable way.</w:t>
      </w:r>
    </w:p>
    <w:p w14:paraId="1A5ACF34" w14:textId="77777777" w:rsidR="002009F9" w:rsidRPr="00F60872" w:rsidRDefault="002009F9" w:rsidP="002009F9">
      <w:pPr>
        <w:pStyle w:val="a3"/>
        <w:bidi w:val="0"/>
        <w:rPr>
          <w:rtl/>
        </w:rPr>
      </w:pPr>
    </w:p>
    <w:p w14:paraId="45F66F11" w14:textId="1737FFD0" w:rsidR="00F60872" w:rsidRPr="00F60872" w:rsidRDefault="00245495" w:rsidP="00560142">
      <w:pPr>
        <w:pStyle w:val="a6"/>
        <w:rPr>
          <w:rtl/>
        </w:rPr>
      </w:pPr>
      <w:r>
        <w:t>IV</w:t>
      </w:r>
    </w:p>
    <w:p w14:paraId="2A64E6D7" w14:textId="3804BE59" w:rsidR="00DA5E31" w:rsidRDefault="00B34A18" w:rsidP="00B34A18">
      <w:pPr>
        <w:pStyle w:val="a3"/>
        <w:bidi w:val="0"/>
      </w:pPr>
      <w:r>
        <w:t xml:space="preserve">But I believe the manifesto on thought within </w:t>
      </w:r>
      <w:r w:rsidRPr="000F4CB4">
        <w:rPr>
          <w:i/>
          <w:iCs/>
        </w:rPr>
        <w:t>Northanger Abbey</w:t>
      </w:r>
      <w:r>
        <w:t xml:space="preserve"> is more comprehensive than the “local” criticism of the corrupt gothic literature. In her first work she senses, even if still vaguely, her great literary powers, her ability to influence the entire genre of the novel, a then-young genre open to being molded; this is why I think she laid out such a comprehensive vision of the novel as genre. This vision will be realized in this and later works, and it</w:t>
      </w:r>
      <w:r w:rsidR="00DD323E">
        <w:t xml:space="preserve"> </w:t>
      </w:r>
      <w:r>
        <w:t>explains a significant part of why Austen remains such an important part of the Western literary canon. It also explains a significant part of the importance of the novel as a genre in general, and it has special relevance for our own time, as I will note in brief at the end of this essay.</w:t>
      </w:r>
    </w:p>
    <w:p w14:paraId="2E1B0E4E" w14:textId="77777777" w:rsidR="009434C2" w:rsidRDefault="00DA5E31" w:rsidP="00DA5E31">
      <w:pPr>
        <w:pStyle w:val="a3"/>
        <w:bidi w:val="0"/>
      </w:pPr>
      <w:r>
        <w:t xml:space="preserve">There are a number of potential starting points for the western novel. But if we focus on England (the subject of Ian Watt’s well-known 1947 study </w:t>
      </w:r>
      <w:r w:rsidRPr="00530C90">
        <w:rPr>
          <w:i/>
          <w:iCs/>
        </w:rPr>
        <w:t>The Rise of the Novel</w:t>
      </w:r>
      <w:r>
        <w:t>, which focuses on the works of Daniel Defoe, Samuel Richardson, and Henry Fielding), we can say that when Austen wrote her first novel, the genre was just eighty years old.</w:t>
      </w:r>
    </w:p>
    <w:p w14:paraId="68509F17" w14:textId="6E4A47FC" w:rsidR="009434C2" w:rsidRDefault="009434C2" w:rsidP="009434C2">
      <w:pPr>
        <w:pStyle w:val="a3"/>
        <w:bidi w:val="0"/>
      </w:pPr>
      <w:r>
        <w:t xml:space="preserve">Not only was it a young genre at the time, it was also considered an inferior one. In another key passage – one which is quite enjoyable – Austen’s intervening narrator tells of how in </w:t>
      </w:r>
      <w:r>
        <w:rPr>
          <w:b/>
          <w:bCs/>
        </w:rPr>
        <w:t>her</w:t>
      </w:r>
      <w:r>
        <w:t xml:space="preserve"> book, the female hero</w:t>
      </w:r>
      <w:r w:rsidR="00F92D97">
        <w:t>ine</w:t>
      </w:r>
      <w:r>
        <w:t>s will go read novels, unlike in other books in which novel writers do not send their protagonists to read novels during the plot, due to a strange double standard per which they fear for the reputation of the protagonists (“</w:t>
      </w:r>
      <w:r w:rsidR="001428AC" w:rsidRPr="001428AC">
        <w:t xml:space="preserve">Yes, novels; for I will not adopt that ungenerous and impolitic custom so common with novel-writers, of degrading by their contemptuous censure the very performances, to the number of which they are themselves adding—joining with their greatest enemies in bestowing the harshest epithets on such works, and scarcely ever permitting them to be read by their own heroine, </w:t>
      </w:r>
      <w:r w:rsidR="001428AC" w:rsidRPr="001428AC">
        <w:lastRenderedPageBreak/>
        <w:t>who, if she accidentally take up a novel, is sure to turn over its insipid pages with disgust.</w:t>
      </w:r>
      <w:r>
        <w:t>” – p. 36-37).</w:t>
      </w:r>
    </w:p>
    <w:p w14:paraId="69B57A4C" w14:textId="25CBCB7E" w:rsidR="00F60872" w:rsidRPr="00F60872" w:rsidRDefault="00021D0D" w:rsidP="00021D0D">
      <w:pPr>
        <w:pStyle w:val="a3"/>
        <w:bidi w:val="0"/>
        <w:rPr>
          <w:rtl/>
        </w:rPr>
      </w:pPr>
      <w:r>
        <w:t xml:space="preserve">Now that the genre of the novel is so central, this is a little hard to imagine. But Austen was writing when the novel was considered far less valuable than “the nine hundredth summary of the history of England” (history books), and from “dozens of lines of Milton, Pope, and Pryor, including an article from the Spectator” (poems, essays, and newspaper and magazine columns). At the end of a page devoted to describing the story state of the novel and its rejection even by its writers, Austen presents a highly interesting </w:t>
      </w:r>
      <w:r w:rsidR="005C293E">
        <w:t>definition</w:t>
      </w:r>
      <w:r>
        <w:t xml:space="preserve"> of the genre, in her own ironic way:</w:t>
      </w:r>
      <w:r w:rsidR="00F60872" w:rsidRPr="00F60872">
        <w:rPr>
          <w:rFonts w:hint="cs"/>
          <w:rtl/>
        </w:rPr>
        <w:t xml:space="preserve"> </w:t>
      </w:r>
    </w:p>
    <w:p w14:paraId="72C0E83F" w14:textId="3FB10777" w:rsidR="002E7B84" w:rsidRPr="00822070" w:rsidRDefault="00822070" w:rsidP="00822070">
      <w:pPr>
        <w:bidi w:val="0"/>
        <w:ind w:left="360" w:right="630"/>
        <w:jc w:val="both"/>
        <w:rPr>
          <w:rFonts w:asciiTheme="majorBidi" w:hAnsiTheme="majorBidi" w:cstheme="majorBidi"/>
          <w:color w:val="833C0B" w:themeColor="accent2" w:themeShade="80"/>
          <w:sz w:val="24"/>
          <w:szCs w:val="24"/>
        </w:rPr>
      </w:pPr>
      <w:r w:rsidRPr="00822070">
        <w:rPr>
          <w:rFonts w:asciiTheme="majorBidi" w:hAnsiTheme="majorBidi" w:cstheme="majorBidi"/>
          <w:color w:val="833C0B" w:themeColor="accent2" w:themeShade="80"/>
          <w:sz w:val="24"/>
          <w:szCs w:val="24"/>
        </w:rPr>
        <w:t xml:space="preserve">“And what are you reading, Miss—?” “Oh! It is only a novel!” replies the young lady, while she lays down her book with affected indifference, or momentary shame. “It is only Cecilia, or Camilla, or Belinda”; or, in short, only some work in which the greatest powers of the mind are displayed, in which the most thorough knowledge of human nature, the happiest delineation of its varieties, the liveliest effusions of wit and </w:t>
      </w:r>
      <w:proofErr w:type="spellStart"/>
      <w:r w:rsidRPr="00822070">
        <w:rPr>
          <w:rFonts w:asciiTheme="majorBidi" w:hAnsiTheme="majorBidi" w:cstheme="majorBidi"/>
          <w:color w:val="833C0B" w:themeColor="accent2" w:themeShade="80"/>
          <w:sz w:val="24"/>
          <w:szCs w:val="24"/>
        </w:rPr>
        <w:t>humour</w:t>
      </w:r>
      <w:proofErr w:type="spellEnd"/>
      <w:r w:rsidRPr="00822070">
        <w:rPr>
          <w:rFonts w:asciiTheme="majorBidi" w:hAnsiTheme="majorBidi" w:cstheme="majorBidi"/>
          <w:color w:val="833C0B" w:themeColor="accent2" w:themeShade="80"/>
          <w:sz w:val="24"/>
          <w:szCs w:val="24"/>
        </w:rPr>
        <w:t>, are conveyed to the world in the best-chosen language.</w:t>
      </w:r>
    </w:p>
    <w:p w14:paraId="11B344F6" w14:textId="2DAF0B26" w:rsidR="00F60872" w:rsidRDefault="00A9717C" w:rsidP="00D13A15">
      <w:pPr>
        <w:pStyle w:val="a3"/>
        <w:bidi w:val="0"/>
      </w:pPr>
      <w:r>
        <w:t xml:space="preserve">The novel, per this definition, includes </w:t>
      </w:r>
      <w:r w:rsidR="001B7276">
        <w:t>formal thought on the language used (“</w:t>
      </w:r>
      <w:r w:rsidR="000A1B14">
        <w:t>best-chosen language</w:t>
      </w:r>
      <w:r w:rsidR="001B7276">
        <w:t xml:space="preserve">”); it includes an energetic and </w:t>
      </w:r>
      <w:r w:rsidR="003467C4">
        <w:t>captivating</w:t>
      </w:r>
      <w:r w:rsidR="001B7276">
        <w:t xml:space="preserve"> portion (“</w:t>
      </w:r>
      <w:r w:rsidR="00FD1F75">
        <w:t>liveliest</w:t>
      </w:r>
      <w:r w:rsidR="001B7276">
        <w:t>”; “</w:t>
      </w:r>
      <w:r w:rsidR="00FD1F75">
        <w:t xml:space="preserve">wit and </w:t>
      </w:r>
      <w:proofErr w:type="spellStart"/>
      <w:r w:rsidR="00FD1F75">
        <w:t>humo</w:t>
      </w:r>
      <w:r w:rsidR="004A23DD">
        <w:t>ur</w:t>
      </w:r>
      <w:proofErr w:type="spellEnd"/>
      <w:r w:rsidR="001B7276">
        <w:t xml:space="preserve">”); but the novel also includes something else: acquaintance with the </w:t>
      </w:r>
      <w:r w:rsidR="00D13A15">
        <w:t>human “soul” (originally written as “mind”). It includes a “thorough” acquaintance with “human nature.”</w:t>
      </w:r>
      <w:r w:rsidR="00F60872" w:rsidRPr="00F60872">
        <w:rPr>
          <w:rFonts w:hint="cs"/>
          <w:rtl/>
        </w:rPr>
        <w:t xml:space="preserve"> </w:t>
      </w:r>
    </w:p>
    <w:p w14:paraId="25695B06" w14:textId="31290B3E" w:rsidR="00F60872" w:rsidRPr="00F60872" w:rsidRDefault="00EB47A4" w:rsidP="00EB47A4">
      <w:pPr>
        <w:pStyle w:val="a3"/>
        <w:bidi w:val="0"/>
        <w:rPr>
          <w:rtl/>
        </w:rPr>
      </w:pPr>
      <w:r>
        <w:t xml:space="preserve">Per Austen, the novel is </w:t>
      </w:r>
      <w:r>
        <w:rPr>
          <w:b/>
          <w:bCs/>
        </w:rPr>
        <w:t>the</w:t>
      </w:r>
      <w:r>
        <w:t xml:space="preserve"> genre for understanding the human “soul” and its nature in a “thorough” manner, not just on the surface. This principle is a key element in the novel, according to Austen, and it’s not just a part of her localized war against the Gothic novels which fail in this endeavor. We should remember that the cause of this general declaration is that she sends her protagonists to read precisely that kind of literature! Thus, we have here a more general declaration regarding the character of the novel as a genre.</w:t>
      </w:r>
    </w:p>
    <w:p w14:paraId="1FF54B2E" w14:textId="77777777" w:rsidR="00C3208F" w:rsidRDefault="00C3208F" w:rsidP="00560142">
      <w:pPr>
        <w:pStyle w:val="a6"/>
      </w:pPr>
    </w:p>
    <w:p w14:paraId="55D5BDDC" w14:textId="3D23C2CF" w:rsidR="00F60872" w:rsidRPr="00F60872" w:rsidRDefault="003C54AF" w:rsidP="00560142">
      <w:pPr>
        <w:pStyle w:val="a6"/>
        <w:rPr>
          <w:rtl/>
        </w:rPr>
      </w:pPr>
      <w:r>
        <w:t>V</w:t>
      </w:r>
    </w:p>
    <w:p w14:paraId="167CBD69" w14:textId="0AE1F1E2" w:rsidR="00F7077D" w:rsidRDefault="00F7077D" w:rsidP="00F7077D">
      <w:pPr>
        <w:pStyle w:val="a3"/>
        <w:bidi w:val="0"/>
      </w:pPr>
      <w:r>
        <w:t xml:space="preserve">And indeed, when you look at </w:t>
      </w:r>
      <w:r w:rsidRPr="009F3A78">
        <w:rPr>
          <w:i/>
          <w:iCs/>
        </w:rPr>
        <w:t>Northanger Abbey</w:t>
      </w:r>
      <w:r>
        <w:t xml:space="preserve"> as a whole, it would seem that Austen’s struggle against Gothic novels explains, drives, and is related to only a small part of Catherine’s story.</w:t>
      </w:r>
    </w:p>
    <w:p w14:paraId="7C91BB27" w14:textId="7E29F992" w:rsidR="00651E4F" w:rsidRDefault="00F7077D" w:rsidP="0076731C">
      <w:pPr>
        <w:pStyle w:val="a3"/>
        <w:bidi w:val="0"/>
      </w:pPr>
      <w:r>
        <w:t xml:space="preserve">Catherine, influenced by what she reads, does indeed misread reality in light of this gothic literature. But in broad and no </w:t>
      </w:r>
      <w:proofErr w:type="gramStart"/>
      <w:r>
        <w:t>less</w:t>
      </w:r>
      <w:proofErr w:type="gramEnd"/>
      <w:r>
        <w:t xml:space="preserve"> central parts of the novel, she errs spectacularly in understanding reality</w:t>
      </w:r>
      <w:r w:rsidR="0076731C">
        <w:t xml:space="preserve"> in ways that have nothing to do with her dubious taste in books. In fact, the main plot (and comedy) of this novel derives from these mishaps. Catherine deeply errs in understanding her friend Isabella’s character, failing to realize that she’s an empty-headed person who wishes to marry her brother because she thinks he’s rich. She comically </w:t>
      </w:r>
      <w:r w:rsidR="0076731C">
        <w:lastRenderedPageBreak/>
        <w:t>misunderstands the wooing of Isabella’s brother John, who is no less empty-headed and far more vulgar. And she misunderstands Mister Tilney, but not just in the manner described above, when she believes that he’s a kind of gothic stock character, but also in a different, much more “civilian” manner.</w:t>
      </w:r>
    </w:p>
    <w:p w14:paraId="76F17043" w14:textId="08FFC4DD" w:rsidR="00F60872" w:rsidRPr="00F60872" w:rsidRDefault="00272289" w:rsidP="0000324D">
      <w:pPr>
        <w:pStyle w:val="a3"/>
        <w:bidi w:val="0"/>
        <w:rPr>
          <w:rtl/>
        </w:rPr>
      </w:pPr>
      <w:r>
        <w:t xml:space="preserve">Here, when it comes to Tilney, we find one of the heights of irony in the novel, and a key point in understanding what I am proposing – that the book offers a general theory on the essence of the novel as a whole. Because there is a misreading of internal reality, but one not related to Catherine’s wild fantasy about Mister Tilney; Mister Tilney does have a </w:t>
      </w:r>
      <w:r>
        <w:rPr>
          <w:b/>
          <w:bCs/>
        </w:rPr>
        <w:t>hidden</w:t>
      </w:r>
      <w:r w:rsidR="009C3B0A">
        <w:t xml:space="preserve"> side to him, but not the one Catherine imagined. In one of her worst mistakes – believing mistakenly that Isabella is faithful to her brother and will not accept the wooing of Henry Tilney’s brother, a flighty soldier – Henry tries to hint to Catherine that she does not see </w:t>
      </w:r>
      <w:r w:rsidR="0000324D">
        <w:t>not see what’s behind the outward appearance and even hints at this naivete being a moderate kind of narcissism:</w:t>
      </w:r>
    </w:p>
    <w:p w14:paraId="71D31CEE" w14:textId="77777777" w:rsidR="001E17A9" w:rsidRPr="001E17A9" w:rsidRDefault="001E17A9" w:rsidP="001E17A9">
      <w:pPr>
        <w:bidi w:val="0"/>
        <w:ind w:left="720" w:right="180"/>
        <w:jc w:val="both"/>
        <w:rPr>
          <w:rFonts w:asciiTheme="majorBidi" w:hAnsiTheme="majorBidi" w:cstheme="majorBidi"/>
          <w:color w:val="833C0B" w:themeColor="accent2" w:themeShade="80"/>
          <w:sz w:val="24"/>
          <w:szCs w:val="24"/>
        </w:rPr>
      </w:pPr>
      <w:r w:rsidRPr="001E17A9">
        <w:rPr>
          <w:rFonts w:asciiTheme="majorBidi" w:hAnsiTheme="majorBidi" w:cstheme="majorBidi"/>
          <w:color w:val="833C0B" w:themeColor="accent2" w:themeShade="80"/>
          <w:sz w:val="24"/>
          <w:szCs w:val="24"/>
        </w:rPr>
        <w:t>Henry smiled, and said, “How very little trouble it can give you to understand the motive of other people's actions.”</w:t>
      </w:r>
    </w:p>
    <w:p w14:paraId="4B09D4A4" w14:textId="77777777" w:rsidR="001E17A9" w:rsidRPr="001E17A9" w:rsidRDefault="001E17A9" w:rsidP="001E17A9">
      <w:pPr>
        <w:bidi w:val="0"/>
        <w:ind w:left="720" w:right="180"/>
        <w:jc w:val="both"/>
        <w:rPr>
          <w:rFonts w:asciiTheme="majorBidi" w:hAnsiTheme="majorBidi" w:cstheme="majorBidi"/>
          <w:color w:val="833C0B" w:themeColor="accent2" w:themeShade="80"/>
          <w:sz w:val="24"/>
          <w:szCs w:val="24"/>
        </w:rPr>
      </w:pPr>
      <w:r w:rsidRPr="001E17A9">
        <w:rPr>
          <w:rFonts w:asciiTheme="majorBidi" w:hAnsiTheme="majorBidi" w:cstheme="majorBidi"/>
          <w:color w:val="833C0B" w:themeColor="accent2" w:themeShade="80"/>
          <w:sz w:val="24"/>
          <w:szCs w:val="24"/>
        </w:rPr>
        <w:t>“Why? What do you mean?”</w:t>
      </w:r>
    </w:p>
    <w:p w14:paraId="532F6CEC" w14:textId="77777777" w:rsidR="001E17A9" w:rsidRPr="001E17A9" w:rsidRDefault="001E17A9" w:rsidP="001E17A9">
      <w:pPr>
        <w:bidi w:val="0"/>
        <w:ind w:left="720" w:right="180"/>
        <w:jc w:val="both"/>
        <w:rPr>
          <w:rFonts w:asciiTheme="majorBidi" w:hAnsiTheme="majorBidi" w:cstheme="majorBidi"/>
          <w:color w:val="833C0B" w:themeColor="accent2" w:themeShade="80"/>
          <w:sz w:val="24"/>
          <w:szCs w:val="24"/>
        </w:rPr>
      </w:pPr>
      <w:r w:rsidRPr="001E17A9">
        <w:rPr>
          <w:rFonts w:asciiTheme="majorBidi" w:hAnsiTheme="majorBidi" w:cstheme="majorBidi"/>
          <w:color w:val="833C0B" w:themeColor="accent2" w:themeShade="80"/>
          <w:sz w:val="24"/>
          <w:szCs w:val="24"/>
        </w:rPr>
        <w:t xml:space="preserve">“With you, it is not, </w:t>
      </w:r>
      <w:proofErr w:type="gramStart"/>
      <w:r w:rsidRPr="001E17A9">
        <w:rPr>
          <w:rFonts w:asciiTheme="majorBidi" w:hAnsiTheme="majorBidi" w:cstheme="majorBidi"/>
          <w:color w:val="833C0B" w:themeColor="accent2" w:themeShade="80"/>
          <w:sz w:val="24"/>
          <w:szCs w:val="24"/>
        </w:rPr>
        <w:t>How</w:t>
      </w:r>
      <w:proofErr w:type="gramEnd"/>
      <w:r w:rsidRPr="001E17A9">
        <w:rPr>
          <w:rFonts w:asciiTheme="majorBidi" w:hAnsiTheme="majorBidi" w:cstheme="majorBidi"/>
          <w:color w:val="833C0B" w:themeColor="accent2" w:themeShade="80"/>
          <w:sz w:val="24"/>
          <w:szCs w:val="24"/>
        </w:rPr>
        <w:t xml:space="preserve"> is such a one likely to be influenced, What is the inducement most likely to act upon such a person's feelings, age, situation, and probable habits of life considered—but, How should I be influenced, What would be my inducement in acting so and so?”</w:t>
      </w:r>
    </w:p>
    <w:p w14:paraId="7B69BE84" w14:textId="5016E16D" w:rsidR="00F60872" w:rsidRDefault="00B348B1" w:rsidP="00D66B31">
      <w:pPr>
        <w:pStyle w:val="a3"/>
        <w:bidi w:val="0"/>
      </w:pPr>
      <w:proofErr w:type="gramStart"/>
      <w:r>
        <w:t>So</w:t>
      </w:r>
      <w:proofErr w:type="gramEnd"/>
      <w:r>
        <w:t xml:space="preserve"> the novel as a whole is indeed about Catherine’s </w:t>
      </w:r>
      <w:r w:rsidR="00D66B31">
        <w:t xml:space="preserve">maturing and growing up, but not just when it comes to sensationalistic novels, but also a general understanding of people, the understanding that there is a chasm between what’s </w:t>
      </w:r>
      <w:r w:rsidR="00D66B31">
        <w:rPr>
          <w:b/>
          <w:bCs/>
        </w:rPr>
        <w:t>inside</w:t>
      </w:r>
      <w:r w:rsidR="00D66B31">
        <w:t xml:space="preserve"> people and what you see on their outside, the understanding that she must learn to penetrate the </w:t>
      </w:r>
      <w:r w:rsidR="00D66B31">
        <w:rPr>
          <w:b/>
          <w:bCs/>
        </w:rPr>
        <w:t xml:space="preserve">inner world </w:t>
      </w:r>
      <w:r w:rsidR="00D66B31">
        <w:t>of the people around her.</w:t>
      </w:r>
    </w:p>
    <w:p w14:paraId="22BEC671" w14:textId="00F9A457" w:rsidR="00F60872" w:rsidRDefault="000E7E1F" w:rsidP="000E7E1F">
      <w:pPr>
        <w:pStyle w:val="a3"/>
        <w:bidi w:val="0"/>
      </w:pPr>
      <w:r>
        <w:t>For Austen, the aesthetic is inseparable from the ethical: The narrative tension and the comedy are buil</w:t>
      </w:r>
      <w:r w:rsidR="008D3100">
        <w:t>t</w:t>
      </w:r>
      <w:r>
        <w:t xml:space="preserve"> on the gradual discovery of the </w:t>
      </w:r>
      <w:r>
        <w:rPr>
          <w:b/>
          <w:bCs/>
        </w:rPr>
        <w:t>internal world</w:t>
      </w:r>
      <w:r>
        <w:t xml:space="preserve"> mentioned by Catherine.</w:t>
      </w:r>
      <w:r w:rsidR="00F60872" w:rsidRPr="00F60872">
        <w:rPr>
          <w:rFonts w:hint="cs"/>
          <w:rtl/>
        </w:rPr>
        <w:t xml:space="preserve"> </w:t>
      </w:r>
    </w:p>
    <w:p w14:paraId="04223B81" w14:textId="77777777" w:rsidR="006C06B8" w:rsidRPr="00F60872" w:rsidRDefault="006C06B8" w:rsidP="006C06B8">
      <w:pPr>
        <w:pStyle w:val="a3"/>
        <w:bidi w:val="0"/>
        <w:rPr>
          <w:rtl/>
        </w:rPr>
      </w:pPr>
    </w:p>
    <w:p w14:paraId="0BCF9387" w14:textId="73304853" w:rsidR="00F60872" w:rsidRPr="00F60872" w:rsidRDefault="00792045" w:rsidP="00560142">
      <w:pPr>
        <w:pStyle w:val="a6"/>
        <w:rPr>
          <w:rtl/>
        </w:rPr>
      </w:pPr>
      <w:r>
        <w:t>VI</w:t>
      </w:r>
    </w:p>
    <w:p w14:paraId="3AD4EBBF" w14:textId="753E23AA" w:rsidR="002C1272" w:rsidRDefault="005D105D" w:rsidP="005D105D">
      <w:pPr>
        <w:pStyle w:val="a3"/>
        <w:bidi w:val="0"/>
      </w:pPr>
      <w:r>
        <w:t>Catherine’s inability to understand that Henry’s father is not a nice man is also pegged by the narrator to his impressive outward appearance: “</w:t>
      </w:r>
      <w:r w:rsidR="0015030D" w:rsidRPr="0015030D">
        <w:t>That he was perfectly agreeable and good-natured, and altogether a very charming man, did not admit of a doubt, for he was tall and handsome, and Henry's father.</w:t>
      </w:r>
      <w:r>
        <w:t>” (p. 141).</w:t>
      </w:r>
    </w:p>
    <w:p w14:paraId="0C3A3D80" w14:textId="0C0D2865" w:rsidR="00F60872" w:rsidRDefault="002C1272" w:rsidP="009B07A5">
      <w:pPr>
        <w:pStyle w:val="a3"/>
        <w:bidi w:val="0"/>
      </w:pPr>
      <w:r>
        <w:t>This “</w:t>
      </w:r>
      <w:r w:rsidR="008907D0">
        <w:t>tall and handsome</w:t>
      </w:r>
      <w:r>
        <w:t xml:space="preserve">” reminds me of a majestic passage in the Bible – in my view, a key passage in understanding Judaism as a whole. As I will explain, this Biblical passage can serve as a key to understanding Austen’s work as a whole, whether she was aware of the association or not – and it’s likely she was, since every educated Englishman knew of </w:t>
      </w:r>
      <w:r>
        <w:lastRenderedPageBreak/>
        <w:t xml:space="preserve">it, all the more so a woman of letters. This is the anointing of David as king by Samuel as told in I Sam 16. Samuel, as we know, erred in seeing </w:t>
      </w:r>
      <w:proofErr w:type="spellStart"/>
      <w:r>
        <w:t>Eliav</w:t>
      </w:r>
      <w:proofErr w:type="spellEnd"/>
      <w:r>
        <w:t xml:space="preserve">, </w:t>
      </w:r>
      <w:r w:rsidR="009B07A5">
        <w:t>Yishai’s tall and handsome son, as God’s anointed. But then God tells him the unforgettable words: “</w:t>
      </w:r>
      <w:r w:rsidR="00A26DBF" w:rsidRPr="00A26DBF">
        <w:t xml:space="preserve">Do not look at his appearance or at his physical stature, </w:t>
      </w:r>
      <w:r w:rsidR="00904E52">
        <w:t>for</w:t>
      </w:r>
      <w:r w:rsidR="00A26DBF" w:rsidRPr="00A26DBF">
        <w:t xml:space="preserve"> I have refused him. For the Lord does not see as man sees; for man looks at the outward appearance, but the Lord looks at the heart</w:t>
      </w:r>
      <w:r w:rsidR="009B07A5" w:rsidRPr="00A26DBF">
        <w:t>.”</w:t>
      </w:r>
      <w:r w:rsidR="004F1D4D">
        <w:rPr>
          <w:rFonts w:hint="cs"/>
          <w:rtl/>
        </w:rPr>
        <w:t xml:space="preserve"> </w:t>
      </w:r>
    </w:p>
    <w:p w14:paraId="4D7144AC" w14:textId="2257AA08" w:rsidR="00F60872" w:rsidRDefault="009C4A61" w:rsidP="00361100">
      <w:pPr>
        <w:pStyle w:val="a3"/>
        <w:bidi w:val="0"/>
      </w:pPr>
      <w:r>
        <w:t xml:space="preserve">Jane Austen was the great user of this Biblical principle in her novels. These praise the “heart,” the “inner self,” which is not revealed to the eye. Her books also deal in the tension between “inside” and “outside,” even unrelated to the moral value of each. And ultimately, novels base their narrative tension on revealing the gradual </w:t>
      </w:r>
      <w:r w:rsidR="00361100">
        <w:t>exposure of the various figures.</w:t>
      </w:r>
      <w:r w:rsidR="00F60872" w:rsidRPr="00F60872">
        <w:rPr>
          <w:rFonts w:hint="cs"/>
          <w:rtl/>
        </w:rPr>
        <w:t xml:space="preserve"> </w:t>
      </w:r>
    </w:p>
    <w:p w14:paraId="0C952828" w14:textId="77777777" w:rsidR="00CA3259" w:rsidRDefault="00092A87" w:rsidP="00CA3259">
      <w:pPr>
        <w:pStyle w:val="a3"/>
        <w:bidi w:val="0"/>
      </w:pPr>
      <w:r w:rsidRPr="00DB5263">
        <w:rPr>
          <w:i/>
          <w:iCs/>
        </w:rPr>
        <w:t>Mansfield Park</w:t>
      </w:r>
      <w:r>
        <w:t xml:space="preserve">, for instance, is based on the complex relations between the inside and out of people, especially as regards love. The novel is chock full of elusive figures arousing love and attraction but uncovering their masks and revealing their unattractive inner self during the novel negates their entitlement to it. </w:t>
      </w:r>
      <w:r w:rsidR="008302F3">
        <w:t xml:space="preserve">Meanwhile, the protagonist Fanny, the poor relation of the wealthy </w:t>
      </w:r>
      <w:proofErr w:type="spellStart"/>
      <w:r w:rsidR="008302F3">
        <w:t>Mansfields</w:t>
      </w:r>
      <w:proofErr w:type="spellEnd"/>
      <w:r w:rsidR="008302F3">
        <w:t>, displays the theme of “inner self” in the opposite direction</w:t>
      </w:r>
      <w:r w:rsidR="00740BEA">
        <w:t xml:space="preserve">, showing herself to be worthy of love despite being </w:t>
      </w:r>
      <w:r w:rsidR="00CA3259">
        <w:t>poor and introverted. The novel is also a masterpiece since all this process of revealing the inner self is very interesting, tension-filled, and enjoyable. The ethical becomes aesthetic.</w:t>
      </w:r>
    </w:p>
    <w:p w14:paraId="5DE6DB9B" w14:textId="0604D5A8" w:rsidR="00F60872" w:rsidRDefault="00CA3259" w:rsidP="00E628BB">
      <w:pPr>
        <w:pStyle w:val="a3"/>
        <w:bidi w:val="0"/>
      </w:pPr>
      <w:r>
        <w:t xml:space="preserve">In novels like </w:t>
      </w:r>
      <w:r w:rsidRPr="00D01E35">
        <w:rPr>
          <w:i/>
          <w:iCs/>
        </w:rPr>
        <w:t>Emma</w:t>
      </w:r>
      <w:r>
        <w:t xml:space="preserve">, for instance, the tension between “inside” and “outside” has a moralist aspect like </w:t>
      </w:r>
      <w:r w:rsidRPr="00D01E35">
        <w:rPr>
          <w:i/>
          <w:iCs/>
        </w:rPr>
        <w:t>Mansfield Park</w:t>
      </w:r>
      <w:r>
        <w:t>.</w:t>
      </w:r>
      <w:r w:rsidR="000A64B2">
        <w:t xml:space="preserve"> But it’s</w:t>
      </w:r>
      <w:r w:rsidR="00806BFE">
        <w:t xml:space="preserve"> simply a pleasure to witness Emma’s astonishing errors in interpreting reality, meaning in reading the “internal” nature of those around her. In addition, Emma errs in interpreting her own feelings, meaning sometimes people can’t sense their own “inner nature,” either.</w:t>
      </w:r>
      <w:r w:rsidR="00E628BB">
        <w:t xml:space="preserve"> Either way, Austen bases this tension between inside and outside in </w:t>
      </w:r>
      <w:r w:rsidR="00E628BB" w:rsidRPr="000A4556">
        <w:rPr>
          <w:i/>
          <w:iCs/>
        </w:rPr>
        <w:t>Emma</w:t>
      </w:r>
      <w:r w:rsidR="00E628BB">
        <w:t>, as well.</w:t>
      </w:r>
      <w:r w:rsidR="00F60872" w:rsidRPr="00F60872">
        <w:rPr>
          <w:rFonts w:hint="cs"/>
          <w:rtl/>
        </w:rPr>
        <w:t xml:space="preserve"> </w:t>
      </w:r>
    </w:p>
    <w:p w14:paraId="5DBBEC2D" w14:textId="77777777" w:rsidR="002F6936" w:rsidRDefault="00037A4F" w:rsidP="002F6936">
      <w:pPr>
        <w:pStyle w:val="a3"/>
        <w:bidi w:val="0"/>
      </w:pPr>
      <w:r>
        <w:t xml:space="preserve">Meanwhile, the uniqueness of </w:t>
      </w:r>
      <w:r w:rsidRPr="00FE5D8F">
        <w:rPr>
          <w:i/>
          <w:iCs/>
        </w:rPr>
        <w:t>Northanger Abbey</w:t>
      </w:r>
      <w:r>
        <w:t xml:space="preserve"> derives, in this context, from the book’s manifesto. This is a novel which discusses the essence of novels as such. This essence includes the display of the “soul of man,” meaning his inner parts. And Austen </w:t>
      </w:r>
      <w:r w:rsidR="004004C8">
        <w:t>practices what she preaches when she turns the central move of the novel to displaying and gradually revealing</w:t>
      </w:r>
      <w:r w:rsidR="00142AF0">
        <w:t xml:space="preserve"> this inner sense of </w:t>
      </w:r>
      <w:r w:rsidR="009E087E">
        <w:t>it</w:t>
      </w:r>
      <w:r w:rsidR="00142AF0">
        <w:t xml:space="preserve">s </w:t>
      </w:r>
      <w:r w:rsidR="009E087E">
        <w:t xml:space="preserve">characters, and when she creates a heroine </w:t>
      </w:r>
      <w:r w:rsidR="002F6936">
        <w:t>who is missing precisely this ability to penetrate into the “heart” of people around her.</w:t>
      </w:r>
    </w:p>
    <w:p w14:paraId="63F9793D" w14:textId="4DA9C07C" w:rsidR="00F60872" w:rsidRDefault="002F6936" w:rsidP="002F6936">
      <w:pPr>
        <w:pStyle w:val="a3"/>
        <w:bidi w:val="0"/>
      </w:pPr>
      <w:r>
        <w:t>Austen is thus telling us that one of the central roles of the novel is to reveal this “inner self” and present it to us.</w:t>
      </w:r>
      <w:r w:rsidR="00F60872" w:rsidRPr="00F60872">
        <w:rPr>
          <w:rFonts w:hint="cs"/>
          <w:rtl/>
        </w:rPr>
        <w:t xml:space="preserve"> </w:t>
      </w:r>
    </w:p>
    <w:p w14:paraId="044A3C14" w14:textId="77777777" w:rsidR="00E83EFA" w:rsidRPr="00F60872" w:rsidRDefault="00E83EFA" w:rsidP="00E83EFA">
      <w:pPr>
        <w:pStyle w:val="a3"/>
        <w:bidi w:val="0"/>
        <w:rPr>
          <w:rtl/>
        </w:rPr>
      </w:pPr>
    </w:p>
    <w:p w14:paraId="74AD01AF" w14:textId="26F0D08F" w:rsidR="00F60872" w:rsidRPr="00F60872" w:rsidRDefault="003D4619" w:rsidP="00560142">
      <w:pPr>
        <w:pStyle w:val="a6"/>
        <w:rPr>
          <w:rtl/>
        </w:rPr>
      </w:pPr>
      <w:r>
        <w:t>VII</w:t>
      </w:r>
    </w:p>
    <w:p w14:paraId="2C267F53" w14:textId="50DF7AC0" w:rsidR="00F60872" w:rsidRPr="00F60872" w:rsidRDefault="00137343" w:rsidP="00137343">
      <w:pPr>
        <w:pStyle w:val="a3"/>
        <w:bidi w:val="0"/>
        <w:rPr>
          <w:rtl/>
        </w:rPr>
      </w:pPr>
      <w:r>
        <w:t xml:space="preserve">E.M. Forster, a century after Austen, took this characteristic and emphasized it as the central trait of the novel. Forster’s definition of the novel as a genre presenting the </w:t>
      </w:r>
      <w:r>
        <w:lastRenderedPageBreak/>
        <w:t>characters’ “hidden life” openly seems to me, the more the years pass, to be the most important definition of the entire genre, which is why I keep quoting her:</w:t>
      </w:r>
      <w:r w:rsidR="00F60872" w:rsidRPr="00F60872">
        <w:rPr>
          <w:rFonts w:hint="cs"/>
          <w:rtl/>
        </w:rPr>
        <w:t xml:space="preserve"> </w:t>
      </w:r>
    </w:p>
    <w:p w14:paraId="4264F3FC" w14:textId="36930593" w:rsidR="00DA016D" w:rsidRPr="001C3C90" w:rsidRDefault="00DA016D" w:rsidP="00DA016D">
      <w:pPr>
        <w:pStyle w:val="1"/>
      </w:pPr>
      <w:r>
        <w:t xml:space="preserve">The historian deals with actions, and with the characters of men only so far as he can deduce them from their actions. He is quite as much concerned with character as the novelist, but he can only know of its existence when it shows on the surface. If Queen Victoria had not said “We are not amused,” her neighbors at table would not have known she was not amused, and her ennui could never have been announced to the public. … </w:t>
      </w:r>
      <w:r w:rsidR="00D34907">
        <w:t>The hidden life is, by definition, hidden. The hidden life that appears in external signs</w:t>
      </w:r>
      <w:r w:rsidR="00E23A54">
        <w:t xml:space="preserve"> is hidden no longer, </w:t>
      </w:r>
      <w:r w:rsidR="006C2C07">
        <w:t xml:space="preserve">has entered the realm of action. </w:t>
      </w:r>
      <w:r w:rsidR="009E213A">
        <w:t xml:space="preserve">And it is the function of the novelist to reveal the hidden life at its source: to tell us more about Queen Victoria than could be known, and thus to produce a character who is not the Queen Victoria of history … </w:t>
      </w:r>
      <w:r w:rsidR="0079452E">
        <w:t xml:space="preserve">people in a novel can be understood completely by the reader, if the novelist wishes; their inner as well as their outer life can be exposed. And this is why they often seem more definite than history, or even our own friends; we have been told </w:t>
      </w:r>
      <w:proofErr w:type="gramStart"/>
      <w:r w:rsidR="0079452E">
        <w:t>all</w:t>
      </w:r>
      <w:proofErr w:type="gramEnd"/>
      <w:r w:rsidR="0079452E">
        <w:t xml:space="preserve"> about them that can be told; </w:t>
      </w:r>
      <w:r w:rsidR="00903B78">
        <w:t xml:space="preserve">even if they are imperfect or unreal they do not contain any secrets, whereas our friends do and must, </w:t>
      </w:r>
      <w:r w:rsidR="001C3C90">
        <w:t xml:space="preserve">mutual secrecy being one of the conditions of life on this globe. (E.M. Forster, </w:t>
      </w:r>
      <w:r w:rsidR="001C3C90">
        <w:rPr>
          <w:i/>
          <w:iCs/>
        </w:rPr>
        <w:t>Aspects of the Novel</w:t>
      </w:r>
      <w:r w:rsidR="001C3C90">
        <w:t>)</w:t>
      </w:r>
    </w:p>
    <w:p w14:paraId="01C69013" w14:textId="5ED74203" w:rsidR="00C531AF" w:rsidRDefault="008F748B" w:rsidP="003A2DF7">
      <w:pPr>
        <w:pStyle w:val="a3"/>
        <w:bidi w:val="0"/>
      </w:pPr>
      <w:r>
        <w:t>The novel’s uniqueness lies in this deep penetration into the “soul” of characters</w:t>
      </w:r>
      <w:r w:rsidR="005B6578">
        <w:t xml:space="preserve"> (“if the author wishes it”; and the author can hide this “inner sense” some of that time, </w:t>
      </w:r>
      <w:r w:rsidR="004A2918">
        <w:t>as</w:t>
      </w:r>
      <w:r w:rsidR="005B6578">
        <w:t xml:space="preserve"> by Austen; or, with Hemingway, make us conclude what’s “inside</w:t>
      </w:r>
      <w:r w:rsidR="001570FC">
        <w:t>”</w:t>
      </w:r>
      <w:r w:rsidR="005B6578">
        <w:t xml:space="preserve"> without presenting it directly; and he can also hide this internal </w:t>
      </w:r>
      <w:r w:rsidR="00002D2E">
        <w:t>sense the whole time without allowing any look at it, or even dismiss its importance – but solely for provocation’s sake)</w:t>
      </w:r>
      <w:r>
        <w:t xml:space="preserve"> – and this is what attracts its readers</w:t>
      </w:r>
      <w:r w:rsidR="004B3F5B">
        <w:t>.</w:t>
      </w:r>
      <w:r w:rsidR="00C05AF5">
        <w:t xml:space="preserve"> A particular intimacy is thus created between novel and characters; a greater intimacy than in most of our </w:t>
      </w:r>
      <w:r w:rsidR="00F63F02">
        <w:t>day-to-day</w:t>
      </w:r>
      <w:r w:rsidR="00C05AF5">
        <w:t xml:space="preserve"> relations, and sometimes a stunning one which has no equivalent in our day to day lives. Hence the incredible attraction of novels to those </w:t>
      </w:r>
      <w:r w:rsidR="003A2DF7">
        <w:t>who love them.</w:t>
      </w:r>
    </w:p>
    <w:p w14:paraId="02D0C614" w14:textId="2790FB3F" w:rsidR="00F60872" w:rsidRDefault="00C531AF" w:rsidP="008205AF">
      <w:pPr>
        <w:pStyle w:val="a3"/>
        <w:bidi w:val="0"/>
      </w:pPr>
      <w:r>
        <w:t>But the dealing with the “</w:t>
      </w:r>
      <w:r w:rsidR="008531E0">
        <w:t>inner</w:t>
      </w:r>
      <w:r>
        <w:t xml:space="preserve"> </w:t>
      </w:r>
      <w:r w:rsidR="00B057E4">
        <w:t>world” of the characters in novels is not only part of their secret as works of art. It also</w:t>
      </w:r>
      <w:r w:rsidR="00D149D3" w:rsidRPr="00D149D3">
        <w:rPr>
          <w:rFonts w:hint="cs"/>
          <w:rtl/>
        </w:rPr>
        <w:t xml:space="preserve"> </w:t>
      </w:r>
      <w:r w:rsidR="008205AF">
        <w:t>has enormous ethical significance, in stressing the importance of this “inner world” as a whole, the importance of the Biblical “heart.”</w:t>
      </w:r>
      <w:r w:rsidR="00F60872" w:rsidRPr="00F60872">
        <w:rPr>
          <w:rFonts w:hint="cs"/>
          <w:rtl/>
        </w:rPr>
        <w:t xml:space="preserve"> </w:t>
      </w:r>
    </w:p>
    <w:p w14:paraId="53EA0726" w14:textId="18557E22" w:rsidR="00F60872" w:rsidRDefault="009F68B9" w:rsidP="00390D61">
      <w:pPr>
        <w:pStyle w:val="a3"/>
        <w:bidi w:val="0"/>
      </w:pPr>
      <w:r>
        <w:t xml:space="preserve">We live in a time when ideological schools, as well as scientific developments and forecasts for future ones, seek to undermine the importance of the human “inner self.” Among these are what call be called the “bodily turn” in western culture in the past few centuries – and primarily in the second half of the twentieth century: admiration of youth, the gym culture, &amp;c </w:t>
      </w:r>
      <w:r w:rsidR="00814F9B">
        <w:t>–</w:t>
      </w:r>
      <w:r>
        <w:t xml:space="preserve"> </w:t>
      </w:r>
      <w:r w:rsidR="00814F9B">
        <w:t>and the influences of eastern</w:t>
      </w:r>
      <w:r w:rsidR="000927DD">
        <w:t xml:space="preserve"> teachings recommending the emptying of the self and consciousness. Among the scientific developments we can note the visual means of duplication – cameras, movies, </w:t>
      </w:r>
      <w:r w:rsidR="0076772B">
        <w:t>TV</w:t>
      </w:r>
      <w:r w:rsidR="000927DD">
        <w:t xml:space="preserve"> – whose expertise is in the “eyes” and not in interpreting the “heart,” fMRI imagery which make the hidden “inner self” as if it is revealed, and various forms of psychiatric </w:t>
      </w:r>
      <w:r w:rsidR="00392FCF">
        <w:t xml:space="preserve">pills which encourage a quantitative, materialistic, and poor </w:t>
      </w:r>
      <w:r w:rsidR="00392FCF">
        <w:lastRenderedPageBreak/>
        <w:t xml:space="preserve">conception of human “inner self.” Among the forecasts of scientific developments, we can note the belief of some of them that we will soon have the means to read this “inner self” from the outside and even empty it out </w:t>
      </w:r>
      <w:r w:rsidR="00390D61">
        <w:t>–</w:t>
      </w:r>
      <w:r w:rsidR="00392FCF">
        <w:t xml:space="preserve"> </w:t>
      </w:r>
      <w:r w:rsidR="00390D61">
        <w:t xml:space="preserve">means which Yuval Noah Harari discusses in </w:t>
      </w:r>
      <w:r w:rsidR="00390D61" w:rsidRPr="003B6835">
        <w:rPr>
          <w:i/>
          <w:iCs/>
        </w:rPr>
        <w:t xml:space="preserve">Homo Deus </w:t>
      </w:r>
      <w:r w:rsidR="00390D61">
        <w:t>as part of his claim of humanity’s move towards a post-human era.</w:t>
      </w:r>
      <w:r w:rsidR="00F60872" w:rsidRPr="00F60872">
        <w:rPr>
          <w:rFonts w:hint="cs"/>
          <w:rtl/>
        </w:rPr>
        <w:t xml:space="preserve"> </w:t>
      </w:r>
    </w:p>
    <w:p w14:paraId="15B35B01" w14:textId="6C526F87" w:rsidR="00F60872" w:rsidRPr="00F60872" w:rsidRDefault="00C348F6" w:rsidP="00C348F6">
      <w:pPr>
        <w:pStyle w:val="a3"/>
        <w:bidi w:val="0"/>
        <w:rPr>
          <w:rtl/>
        </w:rPr>
      </w:pPr>
      <w:r>
        <w:t>As a genre, the novel attracts readers precisely because of the importance it grants “inner” humanity – against the spirit of the age. It is a reminder of the stubborn presence of this self, and a protest against the efforts to downplay its importance and even erase it. So long as it is not made extinct, novels will always have an audience.</w:t>
      </w:r>
      <w:r w:rsidR="00F60872" w:rsidRPr="00F60872">
        <w:rPr>
          <w:rFonts w:hint="cs"/>
          <w:rtl/>
        </w:rPr>
        <w:t xml:space="preserve"> </w:t>
      </w:r>
    </w:p>
    <w:p w14:paraId="580F4840" w14:textId="77777777" w:rsidR="00F47D36" w:rsidRDefault="00F47D36" w:rsidP="00560142">
      <w:pPr>
        <w:pStyle w:val="a3"/>
      </w:pPr>
    </w:p>
    <w:sectPr w:rsidR="00F47D3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872"/>
    <w:rsid w:val="00002D2E"/>
    <w:rsid w:val="0000324D"/>
    <w:rsid w:val="00020008"/>
    <w:rsid w:val="00021D0D"/>
    <w:rsid w:val="00037A4F"/>
    <w:rsid w:val="00052525"/>
    <w:rsid w:val="00080B22"/>
    <w:rsid w:val="00083528"/>
    <w:rsid w:val="000927DD"/>
    <w:rsid w:val="00092A87"/>
    <w:rsid w:val="000A184D"/>
    <w:rsid w:val="000A1B14"/>
    <w:rsid w:val="000A4556"/>
    <w:rsid w:val="000A64B2"/>
    <w:rsid w:val="000E7E1F"/>
    <w:rsid w:val="000F4CB4"/>
    <w:rsid w:val="00110C71"/>
    <w:rsid w:val="001163F3"/>
    <w:rsid w:val="00123DFF"/>
    <w:rsid w:val="00134306"/>
    <w:rsid w:val="00137343"/>
    <w:rsid w:val="001428AC"/>
    <w:rsid w:val="00142AF0"/>
    <w:rsid w:val="00143B23"/>
    <w:rsid w:val="00144339"/>
    <w:rsid w:val="0015030D"/>
    <w:rsid w:val="001570FC"/>
    <w:rsid w:val="001946F1"/>
    <w:rsid w:val="001B7276"/>
    <w:rsid w:val="001C3C90"/>
    <w:rsid w:val="001E17A9"/>
    <w:rsid w:val="001F0B32"/>
    <w:rsid w:val="002009F9"/>
    <w:rsid w:val="002432A2"/>
    <w:rsid w:val="00245495"/>
    <w:rsid w:val="00262383"/>
    <w:rsid w:val="002627D7"/>
    <w:rsid w:val="00272289"/>
    <w:rsid w:val="002C1272"/>
    <w:rsid w:val="002E7B84"/>
    <w:rsid w:val="002F6936"/>
    <w:rsid w:val="003467C4"/>
    <w:rsid w:val="0035460F"/>
    <w:rsid w:val="00361100"/>
    <w:rsid w:val="00390D61"/>
    <w:rsid w:val="00392FCF"/>
    <w:rsid w:val="003A2DF7"/>
    <w:rsid w:val="003B6835"/>
    <w:rsid w:val="003B74EC"/>
    <w:rsid w:val="003C54AF"/>
    <w:rsid w:val="003D4619"/>
    <w:rsid w:val="003E76C4"/>
    <w:rsid w:val="004004C8"/>
    <w:rsid w:val="004051CF"/>
    <w:rsid w:val="00412989"/>
    <w:rsid w:val="00416CFC"/>
    <w:rsid w:val="00427637"/>
    <w:rsid w:val="00427AE5"/>
    <w:rsid w:val="00454E34"/>
    <w:rsid w:val="00456B1E"/>
    <w:rsid w:val="004A23DD"/>
    <w:rsid w:val="004A2918"/>
    <w:rsid w:val="004B3F5B"/>
    <w:rsid w:val="004F1D4D"/>
    <w:rsid w:val="004F2071"/>
    <w:rsid w:val="004F5EC0"/>
    <w:rsid w:val="005010C0"/>
    <w:rsid w:val="00530C90"/>
    <w:rsid w:val="00533705"/>
    <w:rsid w:val="0055380E"/>
    <w:rsid w:val="00560142"/>
    <w:rsid w:val="00570D2E"/>
    <w:rsid w:val="005B6578"/>
    <w:rsid w:val="005C293E"/>
    <w:rsid w:val="005D105D"/>
    <w:rsid w:val="0064311C"/>
    <w:rsid w:val="00651E4F"/>
    <w:rsid w:val="00662153"/>
    <w:rsid w:val="006A1FEE"/>
    <w:rsid w:val="006C06B8"/>
    <w:rsid w:val="006C2C07"/>
    <w:rsid w:val="006F3765"/>
    <w:rsid w:val="00703F11"/>
    <w:rsid w:val="00707807"/>
    <w:rsid w:val="00740BEA"/>
    <w:rsid w:val="00753FD6"/>
    <w:rsid w:val="00766A6E"/>
    <w:rsid w:val="0076731C"/>
    <w:rsid w:val="0076772B"/>
    <w:rsid w:val="00792045"/>
    <w:rsid w:val="0079452E"/>
    <w:rsid w:val="007A60D4"/>
    <w:rsid w:val="007A723A"/>
    <w:rsid w:val="007B405C"/>
    <w:rsid w:val="007D6D1C"/>
    <w:rsid w:val="00806BFE"/>
    <w:rsid w:val="00814F9B"/>
    <w:rsid w:val="008205AF"/>
    <w:rsid w:val="00822070"/>
    <w:rsid w:val="008302F3"/>
    <w:rsid w:val="00836713"/>
    <w:rsid w:val="0084705D"/>
    <w:rsid w:val="008531E0"/>
    <w:rsid w:val="00875A7A"/>
    <w:rsid w:val="00885232"/>
    <w:rsid w:val="008907D0"/>
    <w:rsid w:val="00896177"/>
    <w:rsid w:val="008B51FF"/>
    <w:rsid w:val="008D3100"/>
    <w:rsid w:val="008E6A67"/>
    <w:rsid w:val="008F748B"/>
    <w:rsid w:val="00903B78"/>
    <w:rsid w:val="00904E52"/>
    <w:rsid w:val="009220FE"/>
    <w:rsid w:val="00924688"/>
    <w:rsid w:val="009434C2"/>
    <w:rsid w:val="00956D0A"/>
    <w:rsid w:val="009954DC"/>
    <w:rsid w:val="009B07A5"/>
    <w:rsid w:val="009C3B0A"/>
    <w:rsid w:val="009C4A61"/>
    <w:rsid w:val="009E087E"/>
    <w:rsid w:val="009E213A"/>
    <w:rsid w:val="009E5F4B"/>
    <w:rsid w:val="009F3A78"/>
    <w:rsid w:val="009F68B9"/>
    <w:rsid w:val="009F70F3"/>
    <w:rsid w:val="00A15B05"/>
    <w:rsid w:val="00A26DBF"/>
    <w:rsid w:val="00A305F0"/>
    <w:rsid w:val="00A660AA"/>
    <w:rsid w:val="00A9717C"/>
    <w:rsid w:val="00AD5C5D"/>
    <w:rsid w:val="00B010B2"/>
    <w:rsid w:val="00B057E4"/>
    <w:rsid w:val="00B325C7"/>
    <w:rsid w:val="00B348B1"/>
    <w:rsid w:val="00B34A18"/>
    <w:rsid w:val="00B34F8E"/>
    <w:rsid w:val="00B52BEC"/>
    <w:rsid w:val="00BC189D"/>
    <w:rsid w:val="00C05AF5"/>
    <w:rsid w:val="00C14DF1"/>
    <w:rsid w:val="00C27A01"/>
    <w:rsid w:val="00C301F4"/>
    <w:rsid w:val="00C3208F"/>
    <w:rsid w:val="00C348F6"/>
    <w:rsid w:val="00C531AF"/>
    <w:rsid w:val="00C54916"/>
    <w:rsid w:val="00C57A0C"/>
    <w:rsid w:val="00CA3259"/>
    <w:rsid w:val="00CD107B"/>
    <w:rsid w:val="00CE36C2"/>
    <w:rsid w:val="00D01E35"/>
    <w:rsid w:val="00D03AFE"/>
    <w:rsid w:val="00D13A15"/>
    <w:rsid w:val="00D149D3"/>
    <w:rsid w:val="00D16BE7"/>
    <w:rsid w:val="00D34907"/>
    <w:rsid w:val="00D52A9E"/>
    <w:rsid w:val="00D643F0"/>
    <w:rsid w:val="00D66B31"/>
    <w:rsid w:val="00D76B87"/>
    <w:rsid w:val="00DA016D"/>
    <w:rsid w:val="00DA5E31"/>
    <w:rsid w:val="00DA7AB7"/>
    <w:rsid w:val="00DB5263"/>
    <w:rsid w:val="00DC2663"/>
    <w:rsid w:val="00DD323E"/>
    <w:rsid w:val="00DF49DC"/>
    <w:rsid w:val="00E23A54"/>
    <w:rsid w:val="00E323F9"/>
    <w:rsid w:val="00E36F60"/>
    <w:rsid w:val="00E371F2"/>
    <w:rsid w:val="00E43C23"/>
    <w:rsid w:val="00E602D0"/>
    <w:rsid w:val="00E628BB"/>
    <w:rsid w:val="00E83EFA"/>
    <w:rsid w:val="00EB2C95"/>
    <w:rsid w:val="00EB47A4"/>
    <w:rsid w:val="00F2602B"/>
    <w:rsid w:val="00F30AE7"/>
    <w:rsid w:val="00F47D36"/>
    <w:rsid w:val="00F50E5D"/>
    <w:rsid w:val="00F60872"/>
    <w:rsid w:val="00F63F02"/>
    <w:rsid w:val="00F7077D"/>
    <w:rsid w:val="00F92D97"/>
    <w:rsid w:val="00FB022D"/>
    <w:rsid w:val="00FB1755"/>
    <w:rsid w:val="00FB4CBA"/>
    <w:rsid w:val="00FD1F75"/>
    <w:rsid w:val="00FE473D"/>
    <w:rsid w:val="00FE5D8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2837D"/>
  <w15:chartTrackingRefBased/>
  <w15:docId w15:val="{6CFA000F-243A-4DD1-B790-8747FC922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bidi/>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6A6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טקסט"/>
    <w:basedOn w:val="a"/>
    <w:link w:val="Char"/>
    <w:autoRedefine/>
    <w:qFormat/>
    <w:rsid w:val="00560142"/>
    <w:pPr>
      <w:spacing w:line="276" w:lineRule="auto"/>
      <w:jc w:val="both"/>
    </w:pPr>
    <w:rPr>
      <w:rFonts w:asciiTheme="majorBidi" w:eastAsia="Calibri" w:hAnsiTheme="majorBidi" w:cstheme="majorBidi"/>
      <w:sz w:val="24"/>
      <w:szCs w:val="24"/>
    </w:rPr>
  </w:style>
  <w:style w:type="paragraph" w:customStyle="1" w:styleId="a4">
    <w:name w:val="כותרת"/>
    <w:basedOn w:val="a"/>
    <w:link w:val="Char0"/>
    <w:autoRedefine/>
    <w:qFormat/>
    <w:rsid w:val="00C57A0C"/>
    <w:pPr>
      <w:bidi w:val="0"/>
      <w:jc w:val="both"/>
    </w:pPr>
    <w:rPr>
      <w:rFonts w:asciiTheme="majorBidi" w:eastAsia="Calibri" w:hAnsiTheme="majorBidi" w:cs="Times New Roman"/>
      <w:sz w:val="24"/>
      <w:szCs w:val="40"/>
    </w:rPr>
  </w:style>
  <w:style w:type="character" w:customStyle="1" w:styleId="Char">
    <w:name w:val="טקסט Char"/>
    <w:basedOn w:val="a0"/>
    <w:link w:val="a3"/>
    <w:rsid w:val="00560142"/>
    <w:rPr>
      <w:rFonts w:asciiTheme="majorBidi" w:eastAsia="Calibri" w:hAnsiTheme="majorBidi" w:cstheme="majorBidi"/>
      <w:sz w:val="24"/>
      <w:szCs w:val="24"/>
      <w:lang w:val="en-US"/>
    </w:rPr>
  </w:style>
  <w:style w:type="paragraph" w:customStyle="1" w:styleId="a5">
    <w:name w:val="משנה"/>
    <w:basedOn w:val="a"/>
    <w:link w:val="Char1"/>
    <w:qFormat/>
    <w:rsid w:val="00144339"/>
    <w:pPr>
      <w:spacing w:after="200" w:line="276" w:lineRule="auto"/>
      <w:jc w:val="both"/>
    </w:pPr>
    <w:rPr>
      <w:rFonts w:asciiTheme="majorBidi" w:hAnsiTheme="majorBidi" w:cstheme="majorBidi"/>
      <w:color w:val="7030A0"/>
      <w:sz w:val="32"/>
      <w:szCs w:val="32"/>
    </w:rPr>
  </w:style>
  <w:style w:type="character" w:customStyle="1" w:styleId="Char0">
    <w:name w:val="כותרת Char"/>
    <w:basedOn w:val="a0"/>
    <w:link w:val="a4"/>
    <w:rsid w:val="00C57A0C"/>
    <w:rPr>
      <w:rFonts w:asciiTheme="majorBidi" w:eastAsia="Calibri" w:hAnsiTheme="majorBidi" w:cs="Times New Roman"/>
      <w:sz w:val="24"/>
      <w:szCs w:val="40"/>
      <w:lang w:val="en-US"/>
    </w:rPr>
  </w:style>
  <w:style w:type="paragraph" w:customStyle="1" w:styleId="a6">
    <w:name w:val="ביניים"/>
    <w:basedOn w:val="a3"/>
    <w:link w:val="Char2"/>
    <w:autoRedefine/>
    <w:qFormat/>
    <w:rsid w:val="006F3765"/>
    <w:pPr>
      <w:bidi w:val="0"/>
    </w:pPr>
    <w:rPr>
      <w:color w:val="0070C0"/>
      <w:sz w:val="30"/>
      <w:szCs w:val="30"/>
    </w:rPr>
  </w:style>
  <w:style w:type="character" w:customStyle="1" w:styleId="Char1">
    <w:name w:val="משנה Char"/>
    <w:basedOn w:val="a0"/>
    <w:link w:val="a5"/>
    <w:rsid w:val="00144339"/>
    <w:rPr>
      <w:rFonts w:asciiTheme="majorBidi" w:hAnsiTheme="majorBidi" w:cstheme="majorBidi"/>
      <w:color w:val="7030A0"/>
      <w:sz w:val="32"/>
      <w:szCs w:val="32"/>
      <w:lang w:val="en-US"/>
    </w:rPr>
  </w:style>
  <w:style w:type="paragraph" w:customStyle="1" w:styleId="a7">
    <w:name w:val="שיר"/>
    <w:basedOn w:val="a"/>
    <w:link w:val="Char3"/>
    <w:autoRedefine/>
    <w:qFormat/>
    <w:rsid w:val="00766A6E"/>
    <w:pPr>
      <w:spacing w:after="0" w:line="276" w:lineRule="auto"/>
      <w:jc w:val="both"/>
    </w:pPr>
    <w:rPr>
      <w:rFonts w:ascii="FrankRuehl" w:eastAsia="FrankRuehl" w:hAnsi="FrankRuehl" w:cs="FrankRuehl"/>
      <w:sz w:val="28"/>
      <w:szCs w:val="28"/>
    </w:rPr>
  </w:style>
  <w:style w:type="character" w:customStyle="1" w:styleId="Char2">
    <w:name w:val="ביניים Char"/>
    <w:basedOn w:val="a0"/>
    <w:link w:val="a6"/>
    <w:rsid w:val="006F3765"/>
    <w:rPr>
      <w:rFonts w:asciiTheme="majorBidi" w:eastAsia="Calibri" w:hAnsiTheme="majorBidi" w:cstheme="majorBidi"/>
      <w:color w:val="0070C0"/>
      <w:sz w:val="30"/>
      <w:szCs w:val="30"/>
      <w:lang w:val="en-US"/>
    </w:rPr>
  </w:style>
  <w:style w:type="paragraph" w:customStyle="1" w:styleId="a8">
    <w:name w:val="קרדיט"/>
    <w:basedOn w:val="a"/>
    <w:link w:val="Char4"/>
    <w:autoRedefine/>
    <w:qFormat/>
    <w:rsid w:val="00144339"/>
    <w:pPr>
      <w:spacing w:line="276" w:lineRule="auto"/>
      <w:jc w:val="both"/>
    </w:pPr>
    <w:rPr>
      <w:rFonts w:asciiTheme="majorBidi" w:hAnsiTheme="majorBidi" w:cstheme="majorBidi"/>
      <w:color w:val="996633"/>
      <w:sz w:val="26"/>
      <w:szCs w:val="26"/>
    </w:rPr>
  </w:style>
  <w:style w:type="character" w:customStyle="1" w:styleId="Char3">
    <w:name w:val="שיר Char"/>
    <w:basedOn w:val="a0"/>
    <w:link w:val="a7"/>
    <w:rsid w:val="00766A6E"/>
    <w:rPr>
      <w:rFonts w:ascii="FrankRuehl" w:eastAsia="FrankRuehl" w:hAnsi="FrankRuehl" w:cs="FrankRuehl"/>
      <w:sz w:val="28"/>
      <w:szCs w:val="28"/>
      <w:lang w:val="en-US"/>
    </w:rPr>
  </w:style>
  <w:style w:type="paragraph" w:customStyle="1" w:styleId="1">
    <w:name w:val="ציטוט1"/>
    <w:basedOn w:val="a8"/>
    <w:link w:val="Char5"/>
    <w:autoRedefine/>
    <w:qFormat/>
    <w:rsid w:val="00DA016D"/>
    <w:pPr>
      <w:bidi w:val="0"/>
      <w:spacing w:after="200"/>
      <w:ind w:left="624" w:right="284"/>
    </w:pPr>
    <w:rPr>
      <w:rFonts w:eastAsia="Calibri"/>
      <w:sz w:val="24"/>
      <w:szCs w:val="24"/>
    </w:rPr>
  </w:style>
  <w:style w:type="character" w:customStyle="1" w:styleId="Char4">
    <w:name w:val="קרדיט Char"/>
    <w:basedOn w:val="a0"/>
    <w:link w:val="a8"/>
    <w:rsid w:val="00144339"/>
    <w:rPr>
      <w:rFonts w:asciiTheme="majorBidi" w:hAnsiTheme="majorBidi" w:cstheme="majorBidi"/>
      <w:color w:val="996633"/>
      <w:sz w:val="26"/>
      <w:szCs w:val="26"/>
      <w:lang w:val="en-US"/>
    </w:rPr>
  </w:style>
  <w:style w:type="character" w:customStyle="1" w:styleId="Char5">
    <w:name w:val="ציטוט Char"/>
    <w:basedOn w:val="Char4"/>
    <w:link w:val="1"/>
    <w:rsid w:val="00DA016D"/>
    <w:rPr>
      <w:rFonts w:asciiTheme="majorBidi" w:eastAsia="Calibri" w:hAnsiTheme="majorBidi" w:cstheme="majorBidi"/>
      <w:color w:val="996633"/>
      <w:sz w:val="24"/>
      <w:szCs w:val="24"/>
      <w:lang w:val="en-US"/>
    </w:rPr>
  </w:style>
  <w:style w:type="paragraph" w:styleId="a9">
    <w:name w:val="endnote text"/>
    <w:basedOn w:val="a"/>
    <w:link w:val="aa"/>
    <w:uiPriority w:val="99"/>
    <w:semiHidden/>
    <w:unhideWhenUsed/>
    <w:rsid w:val="00EB2C95"/>
    <w:pPr>
      <w:spacing w:after="0"/>
    </w:pPr>
    <w:rPr>
      <w:rFonts w:asciiTheme="majorBidi" w:eastAsiaTheme="majorEastAsia" w:hAnsiTheme="majorBidi" w:cstheme="majorBidi"/>
    </w:rPr>
  </w:style>
  <w:style w:type="character" w:customStyle="1" w:styleId="aa">
    <w:name w:val="טקסט הערת סיום תו"/>
    <w:basedOn w:val="a0"/>
    <w:link w:val="a9"/>
    <w:uiPriority w:val="99"/>
    <w:semiHidden/>
    <w:rsid w:val="00EB2C95"/>
    <w:rPr>
      <w:rFonts w:asciiTheme="majorBidi" w:eastAsiaTheme="majorEastAsia" w:hAnsiTheme="majorBidi" w:cstheme="majorBidi"/>
      <w:lang w:val="en-US"/>
    </w:rPr>
  </w:style>
  <w:style w:type="paragraph" w:customStyle="1" w:styleId="ab">
    <w:name w:val="הערות סוף"/>
    <w:basedOn w:val="a9"/>
    <w:link w:val="ac"/>
    <w:qFormat/>
    <w:rsid w:val="00D76B87"/>
    <w:pPr>
      <w:spacing w:after="120"/>
      <w:jc w:val="both"/>
    </w:pPr>
  </w:style>
  <w:style w:type="character" w:customStyle="1" w:styleId="ac">
    <w:name w:val="הערות סוף תו"/>
    <w:basedOn w:val="aa"/>
    <w:link w:val="ab"/>
    <w:rsid w:val="00D76B87"/>
    <w:rPr>
      <w:rFonts w:asciiTheme="majorBidi" w:eastAsiaTheme="majorEastAsia" w:hAnsiTheme="majorBidi" w:cstheme="majorBidi"/>
      <w:lang w:val="en-US"/>
    </w:rPr>
  </w:style>
  <w:style w:type="character" w:styleId="ad">
    <w:name w:val="annotation reference"/>
    <w:basedOn w:val="a0"/>
    <w:uiPriority w:val="99"/>
    <w:semiHidden/>
    <w:unhideWhenUsed/>
    <w:rsid w:val="00753FD6"/>
    <w:rPr>
      <w:sz w:val="16"/>
      <w:szCs w:val="16"/>
    </w:rPr>
  </w:style>
  <w:style w:type="paragraph" w:styleId="ae">
    <w:name w:val="annotation text"/>
    <w:basedOn w:val="a"/>
    <w:link w:val="af"/>
    <w:uiPriority w:val="99"/>
    <w:semiHidden/>
    <w:unhideWhenUsed/>
    <w:rsid w:val="00753FD6"/>
    <w:pPr>
      <w:spacing w:line="240" w:lineRule="auto"/>
    </w:pPr>
    <w:rPr>
      <w:sz w:val="20"/>
      <w:szCs w:val="20"/>
    </w:rPr>
  </w:style>
  <w:style w:type="character" w:customStyle="1" w:styleId="af">
    <w:name w:val="טקסט הערה תו"/>
    <w:basedOn w:val="a0"/>
    <w:link w:val="ae"/>
    <w:uiPriority w:val="99"/>
    <w:semiHidden/>
    <w:rsid w:val="00753FD6"/>
    <w:rPr>
      <w:sz w:val="20"/>
      <w:szCs w:val="20"/>
      <w:lang w:val="en-US"/>
    </w:rPr>
  </w:style>
  <w:style w:type="paragraph" w:styleId="af0">
    <w:name w:val="annotation subject"/>
    <w:basedOn w:val="ae"/>
    <w:next w:val="ae"/>
    <w:link w:val="af1"/>
    <w:uiPriority w:val="99"/>
    <w:semiHidden/>
    <w:unhideWhenUsed/>
    <w:rsid w:val="00753FD6"/>
    <w:rPr>
      <w:b/>
      <w:bCs/>
    </w:rPr>
  </w:style>
  <w:style w:type="character" w:customStyle="1" w:styleId="af1">
    <w:name w:val="נושא הערה תו"/>
    <w:basedOn w:val="af"/>
    <w:link w:val="af0"/>
    <w:uiPriority w:val="99"/>
    <w:semiHidden/>
    <w:rsid w:val="00753FD6"/>
    <w:rPr>
      <w:b/>
      <w:bCs/>
      <w:sz w:val="20"/>
      <w:szCs w:val="20"/>
      <w:lang w:val="en-US"/>
    </w:rPr>
  </w:style>
  <w:style w:type="paragraph" w:styleId="af2">
    <w:name w:val="Balloon Text"/>
    <w:basedOn w:val="a"/>
    <w:link w:val="af3"/>
    <w:uiPriority w:val="99"/>
    <w:semiHidden/>
    <w:unhideWhenUsed/>
    <w:rsid w:val="00753FD6"/>
    <w:pPr>
      <w:spacing w:after="0" w:line="240" w:lineRule="auto"/>
    </w:pPr>
    <w:rPr>
      <w:rFonts w:ascii="Tahoma" w:hAnsi="Tahoma" w:cs="Tahoma"/>
      <w:sz w:val="18"/>
      <w:szCs w:val="18"/>
    </w:rPr>
  </w:style>
  <w:style w:type="character" w:customStyle="1" w:styleId="af3">
    <w:name w:val="טקסט בלונים תו"/>
    <w:basedOn w:val="a0"/>
    <w:link w:val="af2"/>
    <w:uiPriority w:val="99"/>
    <w:semiHidden/>
    <w:rsid w:val="00753FD6"/>
    <w:rPr>
      <w:rFonts w:ascii="Tahoma" w:hAnsi="Tahoma" w:cs="Tahoma"/>
      <w:sz w:val="18"/>
      <w:szCs w:val="18"/>
      <w:lang w:val="en-US"/>
    </w:rPr>
  </w:style>
  <w:style w:type="character" w:styleId="af4">
    <w:name w:val="Emphasis"/>
    <w:basedOn w:val="a0"/>
    <w:uiPriority w:val="20"/>
    <w:qFormat/>
    <w:rsid w:val="00C14DF1"/>
    <w:rPr>
      <w:i/>
      <w:iCs/>
    </w:rPr>
  </w:style>
  <w:style w:type="paragraph" w:styleId="NormalWeb">
    <w:name w:val="Normal (Web)"/>
    <w:basedOn w:val="a"/>
    <w:uiPriority w:val="99"/>
    <w:semiHidden/>
    <w:unhideWhenUsed/>
    <w:rsid w:val="001E17A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26DBF"/>
    <w:rPr>
      <w:color w:val="0000FF"/>
      <w:u w:val="single"/>
    </w:rPr>
  </w:style>
  <w:style w:type="character" w:customStyle="1" w:styleId="small-caps">
    <w:name w:val="small-caps"/>
    <w:basedOn w:val="a0"/>
    <w:rsid w:val="00A26D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381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3985</Words>
  <Characters>19927</Characters>
  <Application>Microsoft Office Word</Application>
  <DocSecurity>0</DocSecurity>
  <Lines>166</Lines>
  <Paragraphs>47</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23865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Tsur Ehrlich</dc:creator>
  <cp:keywords/>
  <dc:description/>
  <cp:lastModifiedBy>arik glasner</cp:lastModifiedBy>
  <cp:revision>2</cp:revision>
  <dcterms:created xsi:type="dcterms:W3CDTF">2021-06-19T08:12:00Z</dcterms:created>
  <dcterms:modified xsi:type="dcterms:W3CDTF">2021-06-19T08:12:00Z</dcterms:modified>
</cp:coreProperties>
</file>